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1B5" w:rsidRDefault="00E261B5" w:rsidP="00E261B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18477A"/>
          <w:kern w:val="36"/>
          <w:sz w:val="28"/>
          <w:szCs w:val="28"/>
          <w:lang w:eastAsia="ru-RU"/>
        </w:rPr>
      </w:pPr>
      <w:r w:rsidRPr="00E261B5">
        <w:rPr>
          <w:rFonts w:ascii="Times New Roman" w:eastAsia="Times New Roman" w:hAnsi="Times New Roman" w:cs="Times New Roman"/>
          <w:b/>
          <w:color w:val="18477A"/>
          <w:kern w:val="36"/>
          <w:sz w:val="28"/>
          <w:szCs w:val="28"/>
          <w:lang w:eastAsia="ru-RU"/>
        </w:rPr>
        <w:t xml:space="preserve">Анализ обстановки </w:t>
      </w:r>
      <w:bookmarkStart w:id="0" w:name="_GoBack"/>
      <w:r w:rsidRPr="00E261B5">
        <w:rPr>
          <w:rFonts w:ascii="Times New Roman" w:eastAsia="Times New Roman" w:hAnsi="Times New Roman" w:cs="Times New Roman"/>
          <w:b/>
          <w:color w:val="18477A"/>
          <w:kern w:val="36"/>
          <w:sz w:val="28"/>
          <w:szCs w:val="28"/>
          <w:lang w:eastAsia="ru-RU"/>
        </w:rPr>
        <w:t xml:space="preserve">с пожарами за 12 месяцев 2024 года на территории </w:t>
      </w:r>
      <w:proofErr w:type="spellStart"/>
      <w:r w:rsidRPr="00E261B5">
        <w:rPr>
          <w:rFonts w:ascii="Times New Roman" w:eastAsia="Times New Roman" w:hAnsi="Times New Roman" w:cs="Times New Roman"/>
          <w:b/>
          <w:color w:val="18477A"/>
          <w:kern w:val="36"/>
          <w:sz w:val="28"/>
          <w:szCs w:val="28"/>
          <w:lang w:eastAsia="ru-RU"/>
        </w:rPr>
        <w:t>Горноуральского</w:t>
      </w:r>
      <w:proofErr w:type="spellEnd"/>
      <w:r w:rsidRPr="00E261B5">
        <w:rPr>
          <w:rFonts w:ascii="Times New Roman" w:eastAsia="Times New Roman" w:hAnsi="Times New Roman" w:cs="Times New Roman"/>
          <w:b/>
          <w:color w:val="18477A"/>
          <w:kern w:val="36"/>
          <w:sz w:val="28"/>
          <w:szCs w:val="28"/>
          <w:lang w:eastAsia="ru-RU"/>
        </w:rPr>
        <w:t xml:space="preserve"> ГО</w:t>
      </w:r>
      <w:bookmarkEnd w:id="0"/>
    </w:p>
    <w:p w:rsidR="00E261B5" w:rsidRPr="00E261B5" w:rsidRDefault="00E261B5" w:rsidP="00E261B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18477A"/>
          <w:kern w:val="36"/>
          <w:sz w:val="28"/>
          <w:szCs w:val="28"/>
          <w:lang w:eastAsia="ru-RU"/>
        </w:rPr>
      </w:pPr>
    </w:p>
    <w:p w:rsidR="00E261B5" w:rsidRPr="00E261B5" w:rsidRDefault="00E261B5" w:rsidP="00E261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</w:pPr>
      <w:r w:rsidRPr="00E261B5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 xml:space="preserve">С 1 января 2024 г. по 31 декабря 2024 г. на территории </w:t>
      </w:r>
      <w:proofErr w:type="spellStart"/>
      <w:r w:rsidRPr="00E261B5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Горноуральского</w:t>
      </w:r>
      <w:proofErr w:type="spellEnd"/>
      <w:r w:rsidRPr="00E261B5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 xml:space="preserve"> городского округа произошло 125 пожаров (2023г.- 188) - снижение на 33,5%. В результате пожаров погибли 9 человек, (2023г. 8–) – </w:t>
      </w:r>
      <w:r w:rsidRPr="00E261B5">
        <w:rPr>
          <w:rFonts w:ascii="Times New Roman" w:eastAsia="Times New Roman" w:hAnsi="Times New Roman" w:cs="Times New Roman"/>
          <w:b/>
          <w:bCs/>
          <w:i/>
          <w:iCs/>
          <w:color w:val="414141"/>
          <w:sz w:val="24"/>
          <w:szCs w:val="24"/>
          <w:lang w:eastAsia="ru-RU"/>
        </w:rPr>
        <w:t>увеличение</w:t>
      </w:r>
      <w:r w:rsidRPr="00E261B5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 </w:t>
      </w:r>
      <w:r w:rsidRPr="00E261B5">
        <w:rPr>
          <w:rFonts w:ascii="Times New Roman" w:eastAsia="Times New Roman" w:hAnsi="Times New Roman" w:cs="Times New Roman"/>
          <w:b/>
          <w:bCs/>
          <w:i/>
          <w:iCs/>
          <w:color w:val="414141"/>
          <w:sz w:val="24"/>
          <w:szCs w:val="24"/>
          <w:lang w:eastAsia="ru-RU"/>
        </w:rPr>
        <w:t>на 12,5%</w:t>
      </w:r>
      <w:r w:rsidRPr="00E261B5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 xml:space="preserve">, детей среди погибших нет (2023г. – </w:t>
      </w:r>
      <w:proofErr w:type="gramStart"/>
      <w:r w:rsidRPr="00E261B5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0)-</w:t>
      </w:r>
      <w:proofErr w:type="gramEnd"/>
      <w:r w:rsidRPr="00E261B5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 xml:space="preserve"> стабильно. Травмы различной степени тяжести получил 2 человека (2023г.-</w:t>
      </w:r>
      <w:proofErr w:type="gramStart"/>
      <w:r w:rsidRPr="00E261B5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5)-</w:t>
      </w:r>
      <w:proofErr w:type="gramEnd"/>
      <w:r w:rsidRPr="00E261B5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 xml:space="preserve"> снижение в 2,5 раза, среди них детей – 0 (2023 - 0) – стабильно.</w:t>
      </w:r>
    </w:p>
    <w:p w:rsidR="00E261B5" w:rsidRPr="00E261B5" w:rsidRDefault="00E261B5" w:rsidP="00E261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</w:pPr>
      <w:r w:rsidRPr="00E261B5">
        <w:rPr>
          <w:rFonts w:ascii="Times New Roman" w:eastAsia="Times New Roman" w:hAnsi="Times New Roman" w:cs="Times New Roman"/>
          <w:b/>
          <w:bCs/>
          <w:color w:val="414141"/>
          <w:sz w:val="24"/>
          <w:szCs w:val="24"/>
          <w:lang w:eastAsia="ru-RU"/>
        </w:rPr>
        <w:t>Категории погибших:</w:t>
      </w:r>
    </w:p>
    <w:p w:rsidR="00E261B5" w:rsidRPr="00E261B5" w:rsidRDefault="00E261B5" w:rsidP="00E261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</w:pPr>
      <w:r w:rsidRPr="00E261B5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Пенсионер - 4 (2023г.- 5</w:t>
      </w:r>
      <w:proofErr w:type="gramStart"/>
      <w:r w:rsidRPr="00E261B5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 xml:space="preserve">,  </w:t>
      </w:r>
      <w:r w:rsidRPr="00E261B5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Безработный</w:t>
      </w:r>
      <w:proofErr w:type="gramEnd"/>
      <w:r w:rsidRPr="00E261B5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 xml:space="preserve"> – 5 (2023г. -3)</w:t>
      </w:r>
    </w:p>
    <w:p w:rsidR="00E261B5" w:rsidRPr="00E261B5" w:rsidRDefault="00E261B5" w:rsidP="00E261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</w:pPr>
      <w:r w:rsidRPr="00E261B5">
        <w:rPr>
          <w:rFonts w:ascii="Times New Roman" w:eastAsia="Times New Roman" w:hAnsi="Times New Roman" w:cs="Times New Roman"/>
          <w:b/>
          <w:bCs/>
          <w:color w:val="414141"/>
          <w:sz w:val="24"/>
          <w:szCs w:val="24"/>
          <w:lang w:eastAsia="ru-RU"/>
        </w:rPr>
        <w:t>Распределение количества погибших по основным причинам пожаров:</w:t>
      </w:r>
    </w:p>
    <w:p w:rsidR="00E261B5" w:rsidRPr="00E261B5" w:rsidRDefault="00E261B5" w:rsidP="00E261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</w:pPr>
      <w:r w:rsidRPr="00E261B5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Нарушение правил устройства и эксплуатации электрооборудования – 5</w:t>
      </w:r>
    </w:p>
    <w:p w:rsidR="00E261B5" w:rsidRPr="00E261B5" w:rsidRDefault="00E261B5" w:rsidP="00E261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</w:pPr>
      <w:r w:rsidRPr="00E261B5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Неосторожное обращение с огнем – 2, из них:</w:t>
      </w:r>
    </w:p>
    <w:p w:rsidR="00E261B5" w:rsidRPr="00E261B5" w:rsidRDefault="00E261B5" w:rsidP="00E261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</w:pPr>
      <w:r w:rsidRPr="00E261B5"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  <w:lang w:eastAsia="ru-RU"/>
        </w:rPr>
        <w:t>- в </w:t>
      </w:r>
      <w:proofErr w:type="spellStart"/>
      <w:r w:rsidRPr="00E261B5"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  <w:lang w:eastAsia="ru-RU"/>
        </w:rPr>
        <w:t>т.ч</w:t>
      </w:r>
      <w:proofErr w:type="spellEnd"/>
      <w:r w:rsidRPr="00E261B5"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  <w:lang w:eastAsia="ru-RU"/>
        </w:rPr>
        <w:t>. неосторожное обращение с огнем при курении – 1</w:t>
      </w:r>
    </w:p>
    <w:p w:rsidR="00E261B5" w:rsidRPr="00E261B5" w:rsidRDefault="00E261B5" w:rsidP="00E261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</w:pPr>
      <w:r w:rsidRPr="00E261B5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Нарушение правил устройства и эксплуатации печного отопления – 2</w:t>
      </w:r>
    </w:p>
    <w:p w:rsidR="00E261B5" w:rsidRPr="00E261B5" w:rsidRDefault="00E261B5" w:rsidP="00E261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</w:pPr>
      <w:r w:rsidRPr="00E261B5">
        <w:rPr>
          <w:rFonts w:ascii="Times New Roman" w:eastAsia="Times New Roman" w:hAnsi="Times New Roman" w:cs="Times New Roman"/>
          <w:b/>
          <w:bCs/>
          <w:color w:val="414141"/>
          <w:sz w:val="24"/>
          <w:szCs w:val="24"/>
          <w:lang w:eastAsia="ru-RU"/>
        </w:rPr>
        <w:t>По причинам пожары распределились следующим образом:</w:t>
      </w:r>
    </w:p>
    <w:p w:rsidR="00E261B5" w:rsidRPr="00E261B5" w:rsidRDefault="00E261B5" w:rsidP="00E261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</w:pPr>
      <w:r w:rsidRPr="00E261B5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-неосторожное обращение с огнем – 51 (2023г. - 118), </w:t>
      </w:r>
      <w:r w:rsidRPr="00E261B5"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  <w:lang w:eastAsia="ru-RU"/>
        </w:rPr>
        <w:t>снижение в 2,3 раза; </w:t>
      </w:r>
    </w:p>
    <w:p w:rsidR="00E261B5" w:rsidRPr="00E261B5" w:rsidRDefault="00E261B5" w:rsidP="00E261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</w:pPr>
      <w:r w:rsidRPr="00E261B5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-нарушение правил устройства и эксплуатации электрооборудования - 27 (2023г.- 18), </w:t>
      </w:r>
      <w:r w:rsidRPr="00E261B5">
        <w:rPr>
          <w:rFonts w:ascii="Times New Roman" w:eastAsia="Times New Roman" w:hAnsi="Times New Roman" w:cs="Times New Roman"/>
          <w:b/>
          <w:bCs/>
          <w:i/>
          <w:iCs/>
          <w:color w:val="414141"/>
          <w:sz w:val="24"/>
          <w:szCs w:val="24"/>
          <w:lang w:eastAsia="ru-RU"/>
        </w:rPr>
        <w:t>увеличение на 50,0%;</w:t>
      </w:r>
    </w:p>
    <w:p w:rsidR="00E261B5" w:rsidRPr="00E261B5" w:rsidRDefault="00E261B5" w:rsidP="00E261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</w:pPr>
      <w:r w:rsidRPr="00E261B5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-нарушение правил устройства и эксплуатации печного оборудования – 20 (2023г. - 16), </w:t>
      </w:r>
      <w:r w:rsidRPr="00E261B5">
        <w:rPr>
          <w:rFonts w:ascii="Times New Roman" w:eastAsia="Times New Roman" w:hAnsi="Times New Roman" w:cs="Times New Roman"/>
          <w:b/>
          <w:bCs/>
          <w:i/>
          <w:iCs/>
          <w:color w:val="414141"/>
          <w:sz w:val="24"/>
          <w:szCs w:val="24"/>
          <w:lang w:eastAsia="ru-RU"/>
        </w:rPr>
        <w:t>увеличение на 25,0%;</w:t>
      </w:r>
    </w:p>
    <w:p w:rsidR="00E261B5" w:rsidRPr="00E261B5" w:rsidRDefault="00E261B5" w:rsidP="00E261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</w:pPr>
      <w:r w:rsidRPr="00E261B5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-нарушение правил устройства и эксплуатации транспортных средств – 6 (2023г.– 5) </w:t>
      </w:r>
      <w:r w:rsidRPr="00E261B5">
        <w:rPr>
          <w:rFonts w:ascii="Times New Roman" w:eastAsia="Times New Roman" w:hAnsi="Times New Roman" w:cs="Times New Roman"/>
          <w:b/>
          <w:bCs/>
          <w:i/>
          <w:iCs/>
          <w:color w:val="414141"/>
          <w:sz w:val="24"/>
          <w:szCs w:val="24"/>
          <w:lang w:eastAsia="ru-RU"/>
        </w:rPr>
        <w:t>увеличение на 20,0%;</w:t>
      </w:r>
    </w:p>
    <w:p w:rsidR="00E261B5" w:rsidRPr="00E261B5" w:rsidRDefault="00E261B5" w:rsidP="00E261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</w:pPr>
      <w:r w:rsidRPr="00E261B5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-поджоги – 1 (2023г. – 4</w:t>
      </w:r>
      <w:proofErr w:type="gramStart"/>
      <w:r w:rsidRPr="00E261B5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) ,</w:t>
      </w:r>
      <w:proofErr w:type="gramEnd"/>
      <w:r w:rsidRPr="00E261B5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 </w:t>
      </w:r>
      <w:r w:rsidRPr="00E261B5"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  <w:lang w:eastAsia="ru-RU"/>
        </w:rPr>
        <w:t>снижение в 4 раза;</w:t>
      </w:r>
    </w:p>
    <w:p w:rsidR="00E261B5" w:rsidRPr="00E261B5" w:rsidRDefault="00E261B5" w:rsidP="00E261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</w:pPr>
      <w:r w:rsidRPr="00E261B5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-прочие причины – 2 (2023г. – 3) – </w:t>
      </w:r>
      <w:r w:rsidRPr="00E261B5"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  <w:lang w:eastAsia="ru-RU"/>
        </w:rPr>
        <w:t>снижение на 33,3%</w:t>
      </w:r>
      <w:r w:rsidRPr="00E261B5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.</w:t>
      </w:r>
    </w:p>
    <w:p w:rsidR="00E261B5" w:rsidRPr="00E261B5" w:rsidRDefault="00E261B5" w:rsidP="00E261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</w:pPr>
      <w:r w:rsidRPr="00E261B5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По местам возникновения пожары распределились следующим образом:</w:t>
      </w:r>
    </w:p>
    <w:p w:rsidR="00E261B5" w:rsidRPr="00E261B5" w:rsidRDefault="00E261B5" w:rsidP="00E261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</w:pPr>
      <w:r w:rsidRPr="00E261B5"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  <w:lang w:eastAsia="ru-RU"/>
        </w:rPr>
        <w:t>- </w:t>
      </w:r>
      <w:r w:rsidRPr="00E261B5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открытая территория -42 (2023г. - 106), снижение в 2,5 раза%,</w:t>
      </w:r>
    </w:p>
    <w:p w:rsidR="00E261B5" w:rsidRPr="00E261B5" w:rsidRDefault="00E261B5" w:rsidP="00E261B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</w:pPr>
      <w:r w:rsidRPr="00E261B5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объекты жилого назначения – 36 (2023г.- 39),</w:t>
      </w:r>
      <w:r w:rsidRPr="00E261B5">
        <w:rPr>
          <w:rFonts w:ascii="Times New Roman" w:eastAsia="Times New Roman" w:hAnsi="Times New Roman" w:cs="Times New Roman"/>
          <w:b/>
          <w:bCs/>
          <w:color w:val="414141"/>
          <w:sz w:val="24"/>
          <w:szCs w:val="24"/>
          <w:lang w:eastAsia="ru-RU"/>
        </w:rPr>
        <w:t> </w:t>
      </w:r>
      <w:r w:rsidRPr="00E261B5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снижение 7,7%,</w:t>
      </w:r>
    </w:p>
    <w:p w:rsidR="00E261B5" w:rsidRPr="00E261B5" w:rsidRDefault="00E261B5" w:rsidP="00E261B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</w:pPr>
      <w:r w:rsidRPr="00E261B5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надворные постройки – 24 (2023г. – 20), </w:t>
      </w:r>
      <w:r w:rsidRPr="00E261B5">
        <w:rPr>
          <w:rFonts w:ascii="Times New Roman" w:eastAsia="Times New Roman" w:hAnsi="Times New Roman" w:cs="Times New Roman"/>
          <w:b/>
          <w:bCs/>
          <w:i/>
          <w:iCs/>
          <w:color w:val="414141"/>
          <w:sz w:val="24"/>
          <w:szCs w:val="24"/>
          <w:lang w:eastAsia="ru-RU"/>
        </w:rPr>
        <w:t>увеличение на 20,0%,</w:t>
      </w:r>
    </w:p>
    <w:p w:rsidR="00E261B5" w:rsidRPr="00E261B5" w:rsidRDefault="00E261B5" w:rsidP="00E261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</w:pPr>
      <w:r w:rsidRPr="00E261B5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- неэксплуатируемые объекты (здания, сооружения) – 20 (2023г. -16),</w:t>
      </w:r>
      <w:r w:rsidRPr="00E261B5"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  <w:lang w:eastAsia="ru-RU"/>
        </w:rPr>
        <w:t> </w:t>
      </w:r>
      <w:r w:rsidRPr="00E261B5">
        <w:rPr>
          <w:rFonts w:ascii="Times New Roman" w:eastAsia="Times New Roman" w:hAnsi="Times New Roman" w:cs="Times New Roman"/>
          <w:b/>
          <w:bCs/>
          <w:i/>
          <w:iCs/>
          <w:color w:val="414141"/>
          <w:sz w:val="24"/>
          <w:szCs w:val="24"/>
          <w:lang w:eastAsia="ru-RU"/>
        </w:rPr>
        <w:t>увеличение на 25,0%,</w:t>
      </w:r>
    </w:p>
    <w:p w:rsidR="00E261B5" w:rsidRPr="00E261B5" w:rsidRDefault="00E261B5" w:rsidP="00E261B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</w:pPr>
      <w:r w:rsidRPr="00E261B5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объекты торговли – 2 (2023г. – 2), стабильно,</w:t>
      </w:r>
    </w:p>
    <w:p w:rsidR="00E261B5" w:rsidRPr="00E261B5" w:rsidRDefault="00E261B5" w:rsidP="00E261B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</w:pPr>
      <w:r w:rsidRPr="00E261B5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объекты транспортной инфраструктуры – 1 (2023г. -0), </w:t>
      </w:r>
      <w:r w:rsidRPr="00E261B5">
        <w:rPr>
          <w:rFonts w:ascii="Times New Roman" w:eastAsia="Times New Roman" w:hAnsi="Times New Roman" w:cs="Times New Roman"/>
          <w:b/>
          <w:bCs/>
          <w:i/>
          <w:iCs/>
          <w:color w:val="414141"/>
          <w:sz w:val="24"/>
          <w:szCs w:val="24"/>
          <w:lang w:eastAsia="ru-RU"/>
        </w:rPr>
        <w:t>увеличение;</w:t>
      </w:r>
    </w:p>
    <w:p w:rsidR="00E261B5" w:rsidRPr="00E261B5" w:rsidRDefault="00E261B5" w:rsidP="00E261B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</w:pPr>
      <w:r w:rsidRPr="00E261B5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строящиеся (реконструируемые) – 0 (2023г. – 1), снижение,</w:t>
      </w:r>
    </w:p>
    <w:p w:rsidR="00E261B5" w:rsidRPr="00E261B5" w:rsidRDefault="00E261B5" w:rsidP="00E261B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</w:pPr>
      <w:r w:rsidRPr="00E261B5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объекты сельскохозяйственного назначения - 0 (2023г. – 1), снижение,</w:t>
      </w:r>
    </w:p>
    <w:p w:rsidR="00E261B5" w:rsidRDefault="00E261B5" w:rsidP="00E261B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</w:pPr>
      <w:r w:rsidRPr="00E261B5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бесхозяйные объекты (бесхозные здания, сооружения) – 0 (2023г. -3), снижение.</w:t>
      </w:r>
    </w:p>
    <w:p w:rsidR="00E261B5" w:rsidRPr="00E261B5" w:rsidRDefault="00E261B5" w:rsidP="00E261B5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</w:pPr>
    </w:p>
    <w:p w:rsidR="00E261B5" w:rsidRPr="00E261B5" w:rsidRDefault="00E261B5" w:rsidP="00E261B5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18477A"/>
          <w:kern w:val="36"/>
          <w:sz w:val="24"/>
          <w:szCs w:val="24"/>
          <w:lang w:eastAsia="ru-RU"/>
        </w:rPr>
      </w:pPr>
      <w:r w:rsidRPr="00E261B5">
        <w:rPr>
          <w:rFonts w:ascii="Times New Roman" w:eastAsia="Times New Roman" w:hAnsi="Times New Roman" w:cs="Times New Roman"/>
          <w:b/>
          <w:bCs/>
          <w:color w:val="18477A"/>
          <w:kern w:val="36"/>
          <w:sz w:val="24"/>
          <w:szCs w:val="24"/>
          <w:lang w:eastAsia="ru-RU"/>
        </w:rPr>
        <w:t xml:space="preserve">Обзор пожаров, происшедших за месяц на территории </w:t>
      </w:r>
      <w:proofErr w:type="spellStart"/>
      <w:r w:rsidRPr="00E261B5">
        <w:rPr>
          <w:rFonts w:ascii="Times New Roman" w:eastAsia="Times New Roman" w:hAnsi="Times New Roman" w:cs="Times New Roman"/>
          <w:b/>
          <w:bCs/>
          <w:color w:val="18477A"/>
          <w:kern w:val="36"/>
          <w:sz w:val="24"/>
          <w:szCs w:val="24"/>
          <w:lang w:eastAsia="ru-RU"/>
        </w:rPr>
        <w:t>Горноуральского</w:t>
      </w:r>
      <w:proofErr w:type="spellEnd"/>
      <w:r w:rsidRPr="00E261B5">
        <w:rPr>
          <w:rFonts w:ascii="Times New Roman" w:eastAsia="Times New Roman" w:hAnsi="Times New Roman" w:cs="Times New Roman"/>
          <w:b/>
          <w:bCs/>
          <w:color w:val="18477A"/>
          <w:kern w:val="36"/>
          <w:sz w:val="24"/>
          <w:szCs w:val="24"/>
          <w:lang w:eastAsia="ru-RU"/>
        </w:rPr>
        <w:t xml:space="preserve"> ГО</w:t>
      </w:r>
    </w:p>
    <w:p w:rsidR="00E261B5" w:rsidRPr="00E261B5" w:rsidRDefault="00E261B5" w:rsidP="00E261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</w:pPr>
      <w:r w:rsidRPr="00E261B5">
        <w:rPr>
          <w:rFonts w:ascii="Times New Roman" w:eastAsia="Times New Roman" w:hAnsi="Times New Roman" w:cs="Times New Roman"/>
          <w:b/>
          <w:bCs/>
          <w:color w:val="414141"/>
          <w:sz w:val="24"/>
          <w:szCs w:val="24"/>
          <w:lang w:eastAsia="ru-RU"/>
        </w:rPr>
        <w:t>03 декабря в 13:05</w:t>
      </w:r>
      <w:r w:rsidRPr="00E261B5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 xml:space="preserve"> произошел пожар ул. Ленина в с. </w:t>
      </w:r>
      <w:proofErr w:type="spellStart"/>
      <w:r w:rsidRPr="00E261B5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Новопаньшино</w:t>
      </w:r>
      <w:proofErr w:type="spellEnd"/>
      <w:r w:rsidRPr="00E261B5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. На площади 3 кв. м повреждена кровля и перекрытие неэксплуатируемого строения. Причина – неосторожное обращение с огнем неустановленных лиц.</w:t>
      </w:r>
    </w:p>
    <w:p w:rsidR="00E261B5" w:rsidRPr="00E261B5" w:rsidRDefault="00E261B5" w:rsidP="00E261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</w:pPr>
      <w:r w:rsidRPr="00E261B5">
        <w:rPr>
          <w:rFonts w:ascii="Times New Roman" w:eastAsia="Times New Roman" w:hAnsi="Times New Roman" w:cs="Times New Roman"/>
          <w:b/>
          <w:bCs/>
          <w:color w:val="414141"/>
          <w:sz w:val="24"/>
          <w:szCs w:val="24"/>
          <w:lang w:eastAsia="ru-RU"/>
        </w:rPr>
        <w:t>05 декабря, в 21.45</w:t>
      </w:r>
      <w:r w:rsidRPr="00E261B5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 xml:space="preserve"> в единую диспетчерскую службу поступило сообщение о пожаре, произошедшем в одноэтажном деревянном доме на улице Комсомольская в селе </w:t>
      </w:r>
      <w:proofErr w:type="spellStart"/>
      <w:r w:rsidRPr="00E261B5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Николо</w:t>
      </w:r>
      <w:proofErr w:type="spellEnd"/>
      <w:r w:rsidRPr="00E261B5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 xml:space="preserve">-Павловское. К месту были направлены 5 единиц техники и 15 человек личного состава. На момент прибытия дом и надворные постройки были полностью охвачены огнем. По словам соседей внутри мог находиться пожилой человек со своим знакомым. Больше часа потребовалось пожарным, чтобы ликвидировать открытое горение. Благодаря слаженным действиям </w:t>
      </w:r>
      <w:proofErr w:type="spellStart"/>
      <w:r w:rsidRPr="00E261B5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огнеборцев</w:t>
      </w:r>
      <w:proofErr w:type="spellEnd"/>
      <w:r w:rsidRPr="00E261B5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 xml:space="preserve"> удалось отстоять соседний дом. На его защиту был подан дополнительный ствол. Площадь пожара составила 84 </w:t>
      </w:r>
      <w:proofErr w:type="spellStart"/>
      <w:r w:rsidRPr="00E261B5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кв.м</w:t>
      </w:r>
      <w:proofErr w:type="spellEnd"/>
      <w:r w:rsidRPr="00E261B5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, сгорели кровля, чердачные перекрытия, повреждены стены частного жилого дома, надворные постройки. В 00-33, при разборке сгоревших конструкций был обнаружен погибший хозяин дома, 1949 г.р. Причина пожара - неосторожного обращение с огнем при курении.</w:t>
      </w:r>
    </w:p>
    <w:p w:rsidR="00E261B5" w:rsidRPr="00E261B5" w:rsidRDefault="00E261B5" w:rsidP="00E261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</w:pPr>
      <w:r w:rsidRPr="00E261B5">
        <w:rPr>
          <w:rFonts w:ascii="Times New Roman" w:eastAsia="Times New Roman" w:hAnsi="Times New Roman" w:cs="Times New Roman"/>
          <w:b/>
          <w:bCs/>
          <w:color w:val="414141"/>
          <w:sz w:val="24"/>
          <w:szCs w:val="24"/>
          <w:lang w:eastAsia="ru-RU"/>
        </w:rPr>
        <w:t>11 декабря в 19:56</w:t>
      </w:r>
      <w:r w:rsidRPr="00E261B5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 xml:space="preserve"> п. </w:t>
      </w:r>
      <w:proofErr w:type="spellStart"/>
      <w:r w:rsidRPr="00E261B5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Ряжик</w:t>
      </w:r>
      <w:proofErr w:type="spellEnd"/>
      <w:r w:rsidRPr="00E261B5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, ул. Мира, д. 2а, в результате пожара, на общей площади 30 кв. м сгорело неэксплуатируемое строение. Причина – неосторожное обращение с огнем неустановленных лиц.</w:t>
      </w:r>
    </w:p>
    <w:p w:rsidR="00E261B5" w:rsidRPr="00E261B5" w:rsidRDefault="00E261B5" w:rsidP="00E261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</w:pPr>
      <w:r w:rsidRPr="00E261B5">
        <w:rPr>
          <w:rFonts w:ascii="Times New Roman" w:eastAsia="Times New Roman" w:hAnsi="Times New Roman" w:cs="Times New Roman"/>
          <w:b/>
          <w:bCs/>
          <w:color w:val="414141"/>
          <w:sz w:val="24"/>
          <w:szCs w:val="24"/>
          <w:lang w:eastAsia="ru-RU"/>
        </w:rPr>
        <w:lastRenderedPageBreak/>
        <w:t>13 декабря в 09.55 произошел пожар </w:t>
      </w:r>
      <w:r w:rsidRPr="00E261B5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ул. Центральная в п. Зональный. В результате пожара на площади 20 кв. м повреждена перегородка и домашнее имущество в гаражном боксе. Причина – короткое замыкание проводки внутри бокса.</w:t>
      </w:r>
    </w:p>
    <w:p w:rsidR="00E261B5" w:rsidRPr="00E261B5" w:rsidRDefault="00E261B5" w:rsidP="00E261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414141"/>
          <w:sz w:val="24"/>
          <w:szCs w:val="24"/>
          <w:lang w:eastAsia="ru-RU"/>
        </w:rPr>
      </w:pPr>
      <w:r w:rsidRPr="00E261B5">
        <w:rPr>
          <w:rFonts w:ascii="Times New Roman" w:eastAsia="Times New Roman" w:hAnsi="Times New Roman" w:cs="Times New Roman"/>
          <w:i/>
          <w:color w:val="414141"/>
          <w:sz w:val="24"/>
          <w:szCs w:val="24"/>
          <w:lang w:eastAsia="ru-RU"/>
        </w:rPr>
        <w:t>Отдел надзорной деятельности и профилактической работы</w:t>
      </w:r>
      <w:r w:rsidRPr="00E261B5">
        <w:rPr>
          <w:rFonts w:ascii="Times New Roman" w:eastAsia="Times New Roman" w:hAnsi="Times New Roman" w:cs="Times New Roman"/>
          <w:i/>
          <w:color w:val="414141"/>
          <w:sz w:val="24"/>
          <w:szCs w:val="24"/>
          <w:lang w:eastAsia="ru-RU"/>
        </w:rPr>
        <w:t xml:space="preserve"> </w:t>
      </w:r>
      <w:r w:rsidRPr="00E261B5">
        <w:rPr>
          <w:rFonts w:ascii="Times New Roman" w:eastAsia="Times New Roman" w:hAnsi="Times New Roman" w:cs="Times New Roman"/>
          <w:i/>
          <w:color w:val="414141"/>
          <w:sz w:val="24"/>
          <w:szCs w:val="24"/>
          <w:lang w:eastAsia="ru-RU"/>
        </w:rPr>
        <w:t xml:space="preserve">города Нижний Тагил и </w:t>
      </w:r>
      <w:proofErr w:type="spellStart"/>
      <w:r w:rsidRPr="00E261B5">
        <w:rPr>
          <w:rFonts w:ascii="Times New Roman" w:eastAsia="Times New Roman" w:hAnsi="Times New Roman" w:cs="Times New Roman"/>
          <w:i/>
          <w:color w:val="414141"/>
          <w:sz w:val="24"/>
          <w:szCs w:val="24"/>
          <w:lang w:eastAsia="ru-RU"/>
        </w:rPr>
        <w:t>Горноуральского</w:t>
      </w:r>
      <w:proofErr w:type="spellEnd"/>
      <w:r w:rsidRPr="00E261B5">
        <w:rPr>
          <w:rFonts w:ascii="Times New Roman" w:eastAsia="Times New Roman" w:hAnsi="Times New Roman" w:cs="Times New Roman"/>
          <w:i/>
          <w:color w:val="414141"/>
          <w:sz w:val="24"/>
          <w:szCs w:val="24"/>
          <w:lang w:eastAsia="ru-RU"/>
        </w:rPr>
        <w:t xml:space="preserve"> ГО</w:t>
      </w:r>
    </w:p>
    <w:p w:rsidR="008C0837" w:rsidRPr="00E261B5" w:rsidRDefault="008C0837" w:rsidP="00E261B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8C0837" w:rsidRPr="00E261B5" w:rsidSect="00E261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C270F1"/>
    <w:multiLevelType w:val="multilevel"/>
    <w:tmpl w:val="484E5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347BFA"/>
    <w:multiLevelType w:val="multilevel"/>
    <w:tmpl w:val="D5CC7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4CD"/>
    <w:rsid w:val="006B24CD"/>
    <w:rsid w:val="008C0837"/>
    <w:rsid w:val="00E2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9E97875-8184-423A-859D-81B36590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1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553</Words>
  <Characters>3157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2025-05-07T06:02:00Z</dcterms:created>
  <dcterms:modified xsi:type="dcterms:W3CDTF">2025-05-07T06:04:00Z</dcterms:modified>
</cp:coreProperties>
</file>