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F1" w:rsidRPr="00BD79F1" w:rsidRDefault="00BD79F1" w:rsidP="00BD79F1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</w:pPr>
      <w:r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 xml:space="preserve">ГИА. </w:t>
      </w:r>
      <w:r w:rsidRPr="00BD79F1"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>Родителям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Verdana" w:eastAsia="Times New Roman" w:hAnsi="Verdana" w:cs="Times New Roman"/>
          <w:color w:val="222222"/>
          <w:kern w:val="36"/>
          <w:sz w:val="23"/>
          <w:szCs w:val="23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>
        <w:rPr>
          <w:rFonts w:ascii="Century Gothic" w:eastAsia="Times New Roman" w:hAnsi="Century Gothic" w:cs="Times New Roman"/>
          <w:noProof/>
          <w:color w:val="4D4D4D"/>
          <w:sz w:val="23"/>
          <w:szCs w:val="23"/>
          <w:lang w:eastAsia="ru-RU"/>
        </w:rPr>
        <w:drawing>
          <wp:inline distT="0" distB="0" distL="0" distR="0">
            <wp:extent cx="2743200" cy="1828800"/>
            <wp:effectExtent l="19050" t="0" r="0" b="0"/>
            <wp:docPr id="1" name="Рисунок 1" descr="123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1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lang w:eastAsia="ru-RU"/>
        </w:rPr>
        <w:t>Уважаемые родители и участники ГИА-9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8B7A4"/>
          <w:sz w:val="36"/>
          <w:szCs w:val="36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Результаты ОГЭ по иностранным языкам от 28.05.2016: английскому, немецкому, французскому утверждены протоколом заседания ГЭК № 98 от 21.06.2016 г.</w:t>
      </w:r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 образовательные организации и МОУО результаты направлены. Изображения бланков ответов на сервисе просмотра бланков будут доступны сегодня после 20-00.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lang w:eastAsia="ru-RU"/>
        </w:rPr>
        <w:t>Уважаемые родители и участники ГИА-9 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Результаты ОГЭ по русскому языку утверждены протоколом заседания ГЭК № 90 от 16.06.2016 г.</w:t>
      </w:r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 образовательные организации и МОУО результат будут сегодня до 11-00. Изображения бланков ответов на сервисе просмотра бланков будут доступны сегодня после 18-00.</w:t>
      </w:r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Результаты ГВЭ-9 по русскому языку планируется направить в образовательные организации и МОУО сегодня после 19-00.</w:t>
      </w:r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Пересдачи обязательных экзаменов «по двойке» будут 21 июня.</w:t>
      </w:r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lang w:eastAsia="ru-RU"/>
        </w:rPr>
        <w:t>Уважаемые родители и участники ГИА-9 </w:t>
      </w:r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Результаты ОГЭ по математике утверждены протоколом заседания Государственной экзаменационной комиссии Свердловской области № 81 от 14 июня 2016 г.</w:t>
      </w:r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Результаты до 12-00 будут направлены в образовательные организации.</w:t>
      </w:r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lastRenderedPageBreak/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Уважаемые родители и участники ГИА-2016!</w:t>
      </w: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br/>
        <w:t>С сообщениями об утверждении результатов экзаменов и о работе конфликтной комиссии вы можете познакомиться на нашем сайте в разделе "Конфликтная комиссия", нажав вкладку "Участникам" либо по ссылке:</w:t>
      </w: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br/>
        <w:t>http://ege.midural.ru/uchastnikam/konfliktnaja-komissija.html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hyperlink r:id="rId6" w:history="1">
        <w:r w:rsidRPr="00BD79F1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 xml:space="preserve">На сайте ФИПИ опубликованы тренировочные сборники для подготовки к ГИА </w:t>
        </w:r>
        <w:proofErr w:type="gramStart"/>
        <w:r w:rsidRPr="00BD79F1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>обучающихся</w:t>
        </w:r>
        <w:proofErr w:type="gramEnd"/>
        <w:r w:rsidRPr="00BD79F1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 xml:space="preserve"> с ОВЗ</w:t>
        </w:r>
      </w:hyperlink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proofErr w:type="gramStart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Тренировочные сборники разработаны по 14 учебным предметам: русский язык, математика, физика, химия, информатика и ИКТ, биология, история, география, обществознание, литература, английский язык, французский язык, немецкий язык, испанский язык.</w:t>
      </w:r>
      <w:proofErr w:type="gramEnd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</w:t>
      </w:r>
      <w:proofErr w:type="gramStart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Сборники включают в себя набор заданий, аналогичных используемым в экзаменационных материалах государственного выпускного экзамена по программам основного общего и среднего общего образования (ГВЭ-9 и ГВЭ-11 в устной и письменной формах), критерии оценивания отдельных заданий и экзаменационной работы в целом, шкалы перевода суммы первичных баллов за работу в пятибалльную систему оценивания.</w:t>
      </w:r>
      <w:proofErr w:type="gramEnd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Кроме того, разработаны тренировочные сборники для подготовки к ГИА-9 и ГИА-11 слепых обучающихся по 14 учебным предметам.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Тренировочные сборники могут быть использованы для подготовки к государственной итоговой аттестации 9 и 11 классов.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 xml:space="preserve">Что нужно знать об итоговом </w:t>
      </w:r>
      <w:proofErr w:type="spellStart"/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сочинении</w:t>
      </w:r>
      <w:hyperlink r:id="rId7" w:history="1">
        <w:r w:rsidRPr="00BD79F1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>http</w:t>
        </w:r>
        <w:proofErr w:type="spellEnd"/>
        <w:r w:rsidRPr="00BD79F1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>://</w:t>
        </w:r>
        <w:proofErr w:type="spellStart"/>
        <w:r w:rsidRPr="00BD79F1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>www.garant.ru</w:t>
        </w:r>
        <w:proofErr w:type="spellEnd"/>
        <w:r w:rsidRPr="00BD79F1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>/</w:t>
        </w:r>
        <w:proofErr w:type="spellStart"/>
        <w:r w:rsidRPr="00BD79F1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>article</w:t>
        </w:r>
        <w:proofErr w:type="spellEnd"/>
        <w:r w:rsidRPr="00BD79F1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  <w:lang w:eastAsia="ru-RU"/>
          </w:rPr>
          <w:t>/671241/</w:t>
        </w:r>
      </w:hyperlink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Уважаемые родители выпускников.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proofErr w:type="spellStart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Рособрнадзор</w:t>
      </w:r>
      <w:proofErr w:type="spellEnd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подготовил информационные материалы, которые дают возможность  познакомиться с особенностями проведения единого государственного экзамена в 2016 году.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8" w:history="1"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http://www.ege.edu.ru/ru/organizers/infographics/plak/</w:t>
        </w:r>
      </w:hyperlink>
    </w:p>
    <w:p w:rsidR="00BD79F1" w:rsidRPr="00BD79F1" w:rsidRDefault="00BD79F1" w:rsidP="00BD79F1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9" w:history="1"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Брошюра для родителей участников ГИА</w:t>
        </w:r>
      </w:hyperlink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lastRenderedPageBreak/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Всероссийские проверочные работы помогут родителям увидеть реальные результаты своих детей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Руководитель Федеральной службы по надзору в сфере образования и науки Сергей Кравцов принял участие в обсуждении критериев оценки школ, которое состоялось в рамках круглого стола "Что такое хорошая школа?", организованного Общественной палатой РФ.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По словам главы </w:t>
      </w:r>
      <w:proofErr w:type="spellStart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Рособрнадзора</w:t>
      </w:r>
      <w:proofErr w:type="spellEnd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, в России необходимо выработать критерии оценки школьного образования, на которые школы могли бы ориентироваться в своей работе.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0" w:history="1"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http://ege.edu.ru/ru/main/news/index.php?id_4=20530</w:t>
        </w:r>
      </w:hyperlink>
    </w:p>
    <w:p w:rsidR="00BD79F1" w:rsidRPr="00BD79F1" w:rsidRDefault="00BD79F1" w:rsidP="00BD79F1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Знания школьников будут оценивать по единым контрольно-измерительным материалам.</w:t>
      </w:r>
      <w:hyperlink r:id="rId11" w:history="1">
        <w:r w:rsidRPr="00BD79F1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szCs w:val="32"/>
            <w:u w:val="single"/>
            <w:lang w:eastAsia="ru-RU"/>
          </w:rPr>
          <w:br/>
        </w:r>
      </w:hyperlink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Знания школьников будут оцениваться после завершения обучения в каждом классе по единым контрольным измерительным материалам, разработанным специалистами </w:t>
      </w:r>
      <w:proofErr w:type="spellStart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Рособрнадзора</w:t>
      </w:r>
      <w:proofErr w:type="spellEnd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, сообщил в среду глава ведомства Сергей Кравцов.</w:t>
      </w: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br/>
        <w:t>"Мы решили сделать акцент на том, чтобы объективность была не только на выпускных экзаменах, но и в ходе всего обучения. Сейчас разрабатываются измерительные материалы для каждого класса, в том числе начальных, по каждому предмету", — сказал Кравцов, выступая на августовском совещании работников системы образования в Нальчике.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  <w:hyperlink r:id="rId12" w:history="1"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http://ege.edu.ru/ru/main/news/index.php?id_4=20074</w:t>
        </w:r>
      </w:hyperlink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 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Почему выпускники школ не умеют решать элементарные задачки?</w:t>
      </w: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 Об этом "РГ" рассказывает доцент МФТИ, руководитель сборной команды на международной олимпиаде по математике </w:t>
      </w:r>
      <w:proofErr w:type="spellStart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Назар</w:t>
      </w:r>
      <w:proofErr w:type="spellEnd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</w:t>
      </w:r>
      <w:proofErr w:type="spellStart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Агаханов</w:t>
      </w:r>
      <w:proofErr w:type="spellEnd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В этом году впервые ЕГЭ по математике можно будет сдать досрочно - после 10-го класса. Вопросы, в принципе, известны и есть на сайте ФИПИ. Но учеников это мало утешает. Математика сегодня один из самых трудных предметов в школе. </w:t>
      </w:r>
      <w:hyperlink r:id="rId13" w:history="1"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http://ege.edu.ru/ru/main/news/index.php?id_4=20060</w:t>
        </w:r>
      </w:hyperlink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Родители начинают понимать, что «пятерка» не гарантирует школьнику знания и хороший балл на ЕГЭ.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Директор Центра педагогического мастерства, проректор Московского института открытого образования и один из авторов рейтинга топ-300 московских школ Иван Ященко считает, что школьные оценки теряют свою важность для родителей учеников.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lastRenderedPageBreak/>
        <w:t xml:space="preserve">«Если раньше родители бегали и хотели, чтобы их детям поставили текущую хорошую «пятерочку», может, даже </w:t>
      </w:r>
      <w:proofErr w:type="spellStart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тортик</w:t>
      </w:r>
      <w:proofErr w:type="spellEnd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хотели учителю за это принести, то сейчас они понимают: ну, будет текущая «пятерочка». Но на ЕГЭ это никак не скажется, он абсолютно внешний», - сказал И.Ященко на пресс-конференции в центральном офисе «Интерфакса» во вторник. </w:t>
      </w:r>
      <w:hyperlink r:id="rId14" w:history="1"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http://ege.edu.ru/ru/main/news/index.php?id_4=20031</w:t>
        </w:r>
      </w:hyperlink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 </w:t>
      </w:r>
    </w:p>
    <w:p w:rsidR="00BD79F1" w:rsidRPr="00BD79F1" w:rsidRDefault="00BD79F1" w:rsidP="00BD79F1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Советы по психологической подготовке выпускников к ЕГЭ   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5" w:history="1">
        <w:r>
          <w:rPr>
            <w:rFonts w:ascii="Century Gothic" w:eastAsia="Times New Roman" w:hAnsi="Century Gothic" w:cs="Times New Roman"/>
            <w:noProof/>
            <w:color w:val="0D718B"/>
            <w:sz w:val="23"/>
            <w:szCs w:val="23"/>
            <w:lang w:eastAsia="ru-RU"/>
          </w:rPr>
          <w:drawing>
            <wp:inline distT="0" distB="0" distL="0" distR="0">
              <wp:extent cx="190500" cy="190500"/>
              <wp:effectExtent l="19050" t="0" r="0" b="0"/>
              <wp:docPr id="2" name="Рисунок 2" descr="pdf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d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рекомендации_по_психологической_подготовке_выпускников_к_ЕГЭ.pdf</w:t>
        </w:r>
      </w:hyperlink>
    </w:p>
    <w:p w:rsidR="00BD79F1" w:rsidRPr="00BD79F1" w:rsidRDefault="00BD79F1" w:rsidP="00BD79F1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BD79F1">
        <w:rPr>
          <w:rFonts w:ascii="Verdana" w:eastAsia="Times New Roman" w:hAnsi="Verdana" w:cs="Times New Roman"/>
          <w:b/>
          <w:bCs/>
          <w:color w:val="222222"/>
          <w:kern w:val="36"/>
          <w:sz w:val="23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Памятка "Как помочь детям готовиться к экзаменам" 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lang w:eastAsia="ru-RU"/>
        </w:rPr>
        <w:t>Уважаемые родители, предлагаем вашему вниманию материалы, который помогут вам и вашим детям </w:t>
      </w:r>
      <w:hyperlink r:id="rId17" w:history="1"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Памятка "Как помочь детям готовиться к экзаменам"</w:t>
        </w:r>
      </w:hyperlink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BD79F1" w:rsidRPr="00BD79F1" w:rsidRDefault="00BD79F1" w:rsidP="00BD7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Уважаемые родители</w:t>
      </w: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, предлагаем вашему вниманию плакаты </w:t>
      </w:r>
      <w:proofErr w:type="spellStart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Рособрнадзора</w:t>
      </w:r>
      <w:proofErr w:type="spellEnd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, которые размещены на нашем сайте в разделе "Участникам"</w:t>
      </w:r>
      <w:proofErr w:type="gramStart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.</w:t>
      </w:r>
      <w:proofErr w:type="gramEnd"/>
    </w:p>
    <w:p w:rsidR="00BD79F1" w:rsidRPr="00BD79F1" w:rsidRDefault="00BD79F1" w:rsidP="00BD79F1">
      <w:pPr>
        <w:shd w:val="clear" w:color="auto" w:fill="FFFFFF"/>
        <w:spacing w:before="120" w:after="120" w:line="274" w:lineRule="atLeast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8" w:history="1"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http://ege.midural.ru/uchastnikam.html</w:t>
        </w:r>
      </w:hyperlink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Каждый информационный плакат посвящён определённой теме, они доходчиво и кратко разъясняют основные положения проведения государственной итоговой аттестации в 2015 году (проведение итогового сочинения, начисление баллов, проведение экзаменов по различным предметам, правила и сроки подачи апелляций и т.д.)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Кроме того, все плакаты предупреждают о необходимости соблюдать правила ЕГЭ, в частности, не брать с собой на экзамен мобильный телефон.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 </w:t>
      </w:r>
    </w:p>
    <w:p w:rsidR="00BD79F1" w:rsidRPr="00BD79F1" w:rsidRDefault="00BD79F1" w:rsidP="00BD79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proofErr w:type="spellStart"/>
      <w:r w:rsidRPr="00BD79F1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Рособрнадзор</w:t>
      </w:r>
      <w:proofErr w:type="spellEnd"/>
      <w:r w:rsidRPr="00BD79F1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 xml:space="preserve"> разъясняет особенности проведения итогового сочинения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Федеральная служба по надзору в сфере образования и науки разъясняет особенности проведения итогового сочинения, которое российские школьники будут писать в начале декабря.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С 2014-2015 учебного года итоговое сочинение (изложение) является обязательной процедурой допуска к единому государственному экзамену.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Оно будет проводиться в определенные сроки (первая среда декабря, </w:t>
      </w:r>
      <w:proofErr w:type="spellStart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февраял</w:t>
      </w:r>
      <w:proofErr w:type="spellEnd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, мая). Повторно написать сочинение смогут учащиеся, получившие неудовлетворительный результат, обучающиеся, выпускники прошлых лет, не явившиеся на итоговое сочинение или не завершившие его сдачу по уважительным причинам.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9" w:history="1"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http://fipi.ru/ege-i-gve-11/itogovoe-sochinenie</w:t>
        </w:r>
      </w:hyperlink>
    </w:p>
    <w:p w:rsidR="00BD79F1" w:rsidRPr="00BD79F1" w:rsidRDefault="00BD79F1" w:rsidP="00BD79F1">
      <w:pPr>
        <w:shd w:val="clear" w:color="auto" w:fill="FFFFFF"/>
        <w:spacing w:after="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center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  </w:t>
      </w:r>
      <w:r w:rsidRPr="00BD79F1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Уважаемые родители!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 жизни Вашего ребенка заканчивается важный этап: он не только заканчивает обучение в образовательном учреждении, но и должен окончательно определиться с выбором будущей профессии и учебного заведения, где сможет обучиться профессиональным навыкам  и стать специалистом своего дела.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Чтобы мечты Вашего ребенка сбылись, ему нужно пройти выпускные испытания - государственную итоговую аттестацию.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И именно Ваша поддержка нужна </w:t>
      </w:r>
      <w:proofErr w:type="gramStart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выпускнику</w:t>
      </w:r>
      <w:proofErr w:type="gramEnd"/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прежде всего. Очень часто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Предлагаем Вашему вниманию материалы, которые помогут Вам и Вашему ребенку выдержать выпускные испытания достойно!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Желаем успехов! </w:t>
      </w:r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0" w:history="1">
        <w:r>
          <w:rPr>
            <w:rFonts w:ascii="Century Gothic" w:eastAsia="Times New Roman" w:hAnsi="Century Gothic" w:cs="Times New Roman"/>
            <w:noProof/>
            <w:color w:val="0D718B"/>
            <w:sz w:val="23"/>
            <w:szCs w:val="23"/>
            <w:lang w:eastAsia="ru-RU"/>
          </w:rPr>
          <w:drawing>
            <wp:inline distT="0" distB="0" distL="0" distR="0">
              <wp:extent cx="190500" cy="190500"/>
              <wp:effectExtent l="19050" t="0" r="0" b="0"/>
              <wp:docPr id="3" name="Рисунок 3" descr="docx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ocx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Памятка родителям</w:t>
        </w:r>
      </w:hyperlink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2" w:history="1">
        <w:r>
          <w:rPr>
            <w:rFonts w:ascii="Century Gothic" w:eastAsia="Times New Roman" w:hAnsi="Century Gothic" w:cs="Times New Roman"/>
            <w:noProof/>
            <w:color w:val="0D718B"/>
            <w:sz w:val="23"/>
            <w:szCs w:val="23"/>
            <w:lang w:eastAsia="ru-RU"/>
          </w:rPr>
          <w:drawing>
            <wp:inline distT="0" distB="0" distL="0" distR="0">
              <wp:extent cx="190500" cy="190500"/>
              <wp:effectExtent l="19050" t="0" r="0" b="0"/>
              <wp:docPr id="4" name="Рисунок 4" descr="docx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ocx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Невредные_советы_родителям</w:t>
        </w:r>
        <w:proofErr w:type="spellEnd"/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и детям</w:t>
        </w:r>
      </w:hyperlink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3" w:history="1">
        <w:r>
          <w:rPr>
            <w:rFonts w:ascii="Century Gothic" w:eastAsia="Times New Roman" w:hAnsi="Century Gothic" w:cs="Times New Roman"/>
            <w:noProof/>
            <w:color w:val="0D718B"/>
            <w:sz w:val="23"/>
            <w:szCs w:val="23"/>
            <w:lang w:eastAsia="ru-RU"/>
          </w:rPr>
          <w:drawing>
            <wp:inline distT="0" distB="0" distL="0" distR="0">
              <wp:extent cx="190500" cy="190500"/>
              <wp:effectExtent l="19050" t="0" r="0" b="0"/>
              <wp:docPr id="5" name="Рисунок 5" descr="docx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docx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spellStart"/>
        <w:proofErr w:type="gramStart"/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Психологические</w:t>
        </w:r>
        <w:proofErr w:type="gramEnd"/>
        <w:r w:rsidRPr="00BD79F1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_хронотипы_и_режим_дня</w:t>
        </w:r>
        <w:proofErr w:type="spellEnd"/>
      </w:hyperlink>
    </w:p>
    <w:p w:rsidR="00BD79F1" w:rsidRPr="00BD79F1" w:rsidRDefault="00BD79F1" w:rsidP="00BD79F1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BD79F1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2B4AA9" w:rsidRDefault="002B4AA9"/>
    <w:sectPr w:rsidR="002B4AA9" w:rsidSect="002B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20AB5"/>
    <w:multiLevelType w:val="multilevel"/>
    <w:tmpl w:val="246A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A351F"/>
    <w:multiLevelType w:val="multilevel"/>
    <w:tmpl w:val="420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9F1"/>
    <w:rsid w:val="002B4AA9"/>
    <w:rsid w:val="00BD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A9"/>
  </w:style>
  <w:style w:type="paragraph" w:styleId="1">
    <w:name w:val="heading 1"/>
    <w:basedOn w:val="a"/>
    <w:link w:val="10"/>
    <w:uiPriority w:val="9"/>
    <w:qFormat/>
    <w:rsid w:val="00BD7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7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79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9F1"/>
    <w:rPr>
      <w:b/>
      <w:bCs/>
    </w:rPr>
  </w:style>
  <w:style w:type="character" w:styleId="a5">
    <w:name w:val="Hyperlink"/>
    <w:basedOn w:val="a0"/>
    <w:uiPriority w:val="99"/>
    <w:semiHidden/>
    <w:unhideWhenUsed/>
    <w:rsid w:val="00BD79F1"/>
    <w:rPr>
      <w:color w:val="0000FF"/>
      <w:u w:val="single"/>
    </w:rPr>
  </w:style>
  <w:style w:type="character" w:customStyle="1" w:styleId="wffiletext">
    <w:name w:val="wf_file_text"/>
    <w:basedOn w:val="a0"/>
    <w:rsid w:val="00BD79F1"/>
  </w:style>
  <w:style w:type="paragraph" w:styleId="a6">
    <w:name w:val="Balloon Text"/>
    <w:basedOn w:val="a"/>
    <w:link w:val="a7"/>
    <w:uiPriority w:val="99"/>
    <w:semiHidden/>
    <w:unhideWhenUsed/>
    <w:rsid w:val="00BD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ru/organizers/infographics/plak/" TargetMode="External"/><Relationship Id="rId13" Type="http://schemas.openxmlformats.org/officeDocument/2006/relationships/hyperlink" Target="http://ege.edu.ru/ru/main/news/index.php?id_4=20060" TargetMode="External"/><Relationship Id="rId18" Type="http://schemas.openxmlformats.org/officeDocument/2006/relationships/hyperlink" Target="http://ege.midural.ru/uchastnikam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://www.garant.ru/article/671241/" TargetMode="External"/><Relationship Id="rId12" Type="http://schemas.openxmlformats.org/officeDocument/2006/relationships/hyperlink" Target="http://ege.edu.ru/ru/main/news/index.php?id_4=20074" TargetMode="External"/><Relationship Id="rId17" Type="http://schemas.openxmlformats.org/officeDocument/2006/relationships/hyperlink" Target="http://ege.midural.ru/images/Organizatoram/%D1%80%D0%B5%D0%BA%D0%BE%D0%BC%D0%B5%D0%BD%D0%B4%D0%B0%D1%86%D0%B8%D0%B8_%D1%83%D1%87%D0%B8%D1%82%D0%B5%D0%BB%D1%8F%D0%BC_%D0%BF%D0%BE_%D0%BF%D0%BE%D0%B4%D0%B3%D0%BE%D1%82%D0%BE%D0%B2%D0%BA%D0%B5_%D0%B2%D1%8B%D0%BF%D1%83%D1%81%D0%BA%D0%BD%D0%B8%D0%BA%D0%BE%D0%B2_%D0%BA_%D0%95%D0%93%D0%AD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ege.midural.ru/images/Roditelyam/%D0%9F%D0%B0%D0%BC%D1%8F%D1%82%D0%BA%D0%B0_%D1%80%D0%BE%D0%B4%D0%B8%D1%82%D0%B5%D0%BB%D1%8F%D0%BC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ipi.ru/sborniki-OVZ" TargetMode="External"/><Relationship Id="rId11" Type="http://schemas.openxmlformats.org/officeDocument/2006/relationships/hyperlink" Target="http://ege.edu.ru/ru/main/news/index.php?id_4=20074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ege.midural.ru/images/%D1%80%D0%B5%D0%BA%D0%BE%D0%BC%D0%B5%D0%BD%D0%B4%D0%B0%D1%86%D0%B8%D0%B8_%D0%BF%D0%BE_%D0%BF%D1%81%D0%B8%D1%85%D0%BE%D0%BB%D0%BE%D0%B3%D0%B8%D1%87%D0%B5%D1%81%D0%BA%D0%BE%D0%B9_%D0%BF%D0%BE%D0%B4%D0%B3%D0%BE%D1%82%D0%BE%D0%B2%D0%BA%D0%B5_%D0%B2%D1%8B%D0%BF%D1%83%D1%81%D0%BA%D0%BD%D0%B8%D0%BA%D0%BE%D0%B2_%D0%BA_%D0%95%D0%93%D0%AD.pdf" TargetMode="External"/><Relationship Id="rId23" Type="http://schemas.openxmlformats.org/officeDocument/2006/relationships/hyperlink" Target="http://ege.midural.ru/images/Roditelyam/%D0%9F%D1%81%D0%B8%D1%85%D0%BE%D0%BB%D0%BE%D0%B3%D0%B8%D1%87%D0%B5%D1%81%D0%BA%D0%B8%D0%B5_%D1%85%D1%80%D0%BE%D0%BD%D0%BE%D1%82%D0%B8%D0%BF%D1%8B_%D0%B8_%D1%80%D0%B5%D0%B6%D0%B8%D0%BC_%D0%B4%D0%BD%D1%8F.docx" TargetMode="External"/><Relationship Id="rId10" Type="http://schemas.openxmlformats.org/officeDocument/2006/relationships/hyperlink" Target="http://ege.edu.ru/ru/main/news/index.php?id_4=20530" TargetMode="External"/><Relationship Id="rId19" Type="http://schemas.openxmlformats.org/officeDocument/2006/relationships/hyperlink" Target="http://fipi.ru/ege-i-gve-11/itogovoe-sochin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e.midural.ru/images/Roditelyam/Dlya_roditeley.pdf" TargetMode="External"/><Relationship Id="rId14" Type="http://schemas.openxmlformats.org/officeDocument/2006/relationships/hyperlink" Target="http://ege.edu.ru/ru/main/news/index.php?id_4=20031" TargetMode="External"/><Relationship Id="rId22" Type="http://schemas.openxmlformats.org/officeDocument/2006/relationships/hyperlink" Target="http://ege.midural.ru/images/Roditelyam/%D0%9D%D0%B5%D0%B2%D1%80%D0%B5%D0%B4%D0%BD%D1%8B%D0%B5_%D1%81%D0%BE%D0%B2%D0%B5%D1%82%D1%8B_%D1%80%D0%BE%D0%B4%D0%B8%D1%82%D0%B5%D0%BB%D1%8F%D0%BC_%D0%B8_%D0%B4%D0%B5%D1%82%D1%8F%D0%BC11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1470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Котова ТА</cp:lastModifiedBy>
  <cp:revision>2</cp:revision>
  <dcterms:created xsi:type="dcterms:W3CDTF">2016-06-23T03:15:00Z</dcterms:created>
  <dcterms:modified xsi:type="dcterms:W3CDTF">2016-06-23T03:15:00Z</dcterms:modified>
</cp:coreProperties>
</file>