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E5" w:rsidRPr="00FA1FE5" w:rsidRDefault="00FA1FE5" w:rsidP="00FA1FE5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  <w:t xml:space="preserve">ГИА. </w:t>
      </w:r>
      <w:r w:rsidRPr="00FA1FE5">
        <w:rPr>
          <w:rFonts w:ascii="Century Gothic" w:eastAsia="Times New Roman" w:hAnsi="Century Gothic" w:cs="Times New Roman"/>
          <w:b/>
          <w:bCs/>
          <w:color w:val="CC3300"/>
          <w:sz w:val="43"/>
          <w:szCs w:val="43"/>
          <w:lang w:eastAsia="ru-RU"/>
        </w:rPr>
        <w:t>Общественным наблюдателям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>
        <w:rPr>
          <w:rFonts w:ascii="Century Gothic" w:eastAsia="Times New Roman" w:hAnsi="Century Gothic" w:cs="Times New Roman"/>
          <w:noProof/>
          <w:color w:val="4D4D4D"/>
          <w:sz w:val="23"/>
          <w:szCs w:val="23"/>
          <w:lang w:eastAsia="ru-RU"/>
        </w:rPr>
        <w:drawing>
          <wp:inline distT="0" distB="0" distL="0" distR="0">
            <wp:extent cx="2447925" cy="1838325"/>
            <wp:effectExtent l="19050" t="0" r="9525" b="0"/>
            <wp:docPr id="1" name="Рисунок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        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  <w:r w:rsidRPr="00FA1FE5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 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Предлагаем вам для ознакомления Методические рекомендации по 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 от 25.12.15 г. № 01-311/10-01 </w:t>
      </w:r>
      <w:hyperlink r:id="rId5" w:history="1">
        <w:r w:rsidRPr="00FA1FE5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Методические рекомендации по осуществлению общественного наблюдения при ГИА-11 2016</w:t>
        </w:r>
      </w:hyperlink>
      <w:hyperlink r:id="rId6" w:history="1">
        <w:r w:rsidRPr="00FA1FE5">
          <w:rPr>
            <w:rFonts w:ascii="Century Gothic" w:eastAsia="Times New Roman" w:hAnsi="Century Gothic" w:cs="Times New Roman"/>
            <w:color w:val="0D718B"/>
            <w:sz w:val="23"/>
            <w:szCs w:val="23"/>
            <w:u w:val="single"/>
            <w:lang w:eastAsia="ru-RU"/>
          </w:rPr>
          <w:br/>
        </w:r>
      </w:hyperlink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 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Уважаемые общественные наблюдатели система дистанционного обучения закрывается 20 мая 2016 года.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Для участия в качестве общественных наблюдателей в процедурах государственной итоговой аттестации в 2016 году приглашаем пройти курсы повышения квалификации для общественных наблюдателей. Для этого рекомендуем зарегистрироваться в системе дистанционного обучения</w:t>
      </w:r>
      <w:r w:rsidRPr="00FA1FE5">
        <w:rPr>
          <w:rFonts w:ascii="Century Gothic" w:eastAsia="Times New Roman" w:hAnsi="Century Gothic" w:cs="Times New Roman"/>
          <w:color w:val="4D4D4D"/>
          <w:sz w:val="23"/>
          <w:lang w:eastAsia="ru-RU"/>
        </w:rPr>
        <w:t> </w:t>
      </w:r>
      <w:hyperlink r:id="rId7" w:history="1">
        <w:r w:rsidRPr="00FA1FE5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http://elearn.irro.ru/user/reg/self</w:t>
        </w:r>
      </w:hyperlink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Если вы зарегистрированы в указанной системе дистанционного обучения, то следует по указанной ссылке </w:t>
      </w:r>
      <w:hyperlink r:id="rId8" w:history="1">
        <w:r w:rsidRPr="00FA1FE5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http://elearn.irro.ru/subject/list/description/ordergrid/name_ASC/page_id/m1121/</w:t>
        </w:r>
      </w:hyperlink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подать заявку на дистанционный курс "Подготовка общественных наблюдателей к участию в процедурах ЕГЭ И ОГЭ". После того, как система укажет, что вы можете начать прохождение курса, следует ознакомиться с планом занятий.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По результатам обучения вы сможете получить аккредитацию в государственной экзаменационной комиссии Свердловской области и стать общественным наблюдателем на процедурах государственной итоговой аттестации в 2016 году.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lastRenderedPageBreak/>
        <w:t>Уважаемые общественные наблюдатели,предлагаем вашему вниманию плакаты, подготовленные Рособрнадзором, которые доходчиво и кратко разъясняют основные положения проведения государственной итоговой аттестации в 2016 году </w:t>
      </w:r>
      <w:hyperlink r:id="rId9" w:history="1">
        <w:r w:rsidRPr="00FA1FE5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http://www.ege.edu.ru/ru/organizers/infographics/plak/</w:t>
        </w:r>
      </w:hyperlink>
    </w:p>
    <w:p w:rsidR="00FA1FE5" w:rsidRPr="00FA1FE5" w:rsidRDefault="00FA1FE5" w:rsidP="00FA1FE5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10" w:history="1">
        <w:r w:rsidRPr="00FA1FE5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 </w:t>
        </w:r>
      </w:hyperlink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      </w:t>
      </w:r>
      <w:r w:rsidRPr="00FA1FE5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Уважаемые общественные наблюдатели!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Государственная итоговая аттестация учащихся 9 и 11 классов является элементом общероссийской системы оценки качества образования. Массовому участию выпускников общеобразовательных учреждений в едином государственном экзамене придается особое значение: результаты являются одним из основных источников информации об уровне образования выпускников.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С целью повышения открытости и прозрачности данных процедур, а также информирования общественности о ходе проведения государственной (итоговой) аттестации обучающихся, освоивших основные общеобразовательные программы основного общего и среднего (полного) общего образования, организуется общественное наблюдение за ходом проведения государственной (итоговой) аттестации выпускников 9-х, 11-х классов.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Общественными наблюдателями могут быть совершеннолетние дееспособные граждане Российской Федерации, получившие аккредитацию в установленном порядке.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Статус общественного наблюдателя подтверждается удостоверением общественного наблюдателя.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both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Приглашаем всех, кто неравнодушен к системе образования, к сотрудничеству!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 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Нормативные правовые и методические документы, регламентирующие порядок осуществления общественного наблюдения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1. Федеральный закон от 29.12.2012 № 273-ФЗ «Об образовании в Российской Федерации»;</w:t>
      </w: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2. 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 xml:space="preserve">3. Приказ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03.02.2014, регистрационный № 31205) (в редакции приказа </w:t>
      </w: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lastRenderedPageBreak/>
        <w:t>Минобрнауки России от 16.01.2015 № 9 (зарегистрирован Минюстом России 30.01.2015, регистрационный № 35794);</w:t>
      </w:r>
      <w:hyperlink r:id="rId11" w:history="1">
        <w:r w:rsidRPr="00FA1FE5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http://school5.yaguo.ru/wp-content/uploads/2015/02/Prikaz-GIA-izmeneniya-16.01.2015.pdf</w:t>
        </w:r>
      </w:hyperlink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4. Приказ Минобрнауки России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(зарегистрирован Минюстом России 02.08.2013, регистрационный № 29234) (в редакции приказов Минобрнауки России от 19.05.2014 № 552, от 12.01.2015 № 2). </w:t>
      </w:r>
      <w:hyperlink r:id="rId12" w:history="1">
        <w:r w:rsidRPr="00FA1FE5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http://xn--80abucjiibhv9a.xn--p1ai/%D0%B4%D0%BE%D0%BA%D1%83%D0%BC%D0%B5%D0%BD%D1%82%D1%8B/5180/%D1</w:t>
        </w:r>
      </w:hyperlink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br/>
        <w:t>5. Методические материалы Рособрнадзора, регламентирующие процедуру и порядок проведения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</w:p>
    <w:p w:rsidR="00FA1FE5" w:rsidRPr="00FA1FE5" w:rsidRDefault="00FA1FE5" w:rsidP="00FA1FE5">
      <w:pPr>
        <w:shd w:val="clear" w:color="auto" w:fill="FFFFFF"/>
        <w:spacing w:before="120" w:after="120" w:line="274" w:lineRule="atLeast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r w:rsidRPr="00FA1FE5"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  <w:t> </w:t>
      </w:r>
    </w:p>
    <w:p w:rsidR="0031370D" w:rsidRDefault="0031370D"/>
    <w:sectPr w:rsidR="0031370D" w:rsidSect="0031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1FE5"/>
    <w:rsid w:val="0031370D"/>
    <w:rsid w:val="00FA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0D"/>
  </w:style>
  <w:style w:type="paragraph" w:styleId="2">
    <w:name w:val="heading 2"/>
    <w:basedOn w:val="a"/>
    <w:link w:val="20"/>
    <w:uiPriority w:val="9"/>
    <w:qFormat/>
    <w:rsid w:val="00FA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FE5"/>
    <w:rPr>
      <w:b/>
      <w:bCs/>
    </w:rPr>
  </w:style>
  <w:style w:type="character" w:styleId="a5">
    <w:name w:val="Hyperlink"/>
    <w:basedOn w:val="a0"/>
    <w:uiPriority w:val="99"/>
    <w:semiHidden/>
    <w:unhideWhenUsed/>
    <w:rsid w:val="00FA1FE5"/>
    <w:rPr>
      <w:color w:val="0000FF"/>
      <w:u w:val="single"/>
    </w:rPr>
  </w:style>
  <w:style w:type="character" w:customStyle="1" w:styleId="wffiletext">
    <w:name w:val="wf_file_text"/>
    <w:basedOn w:val="a0"/>
    <w:rsid w:val="00FA1FE5"/>
  </w:style>
  <w:style w:type="character" w:customStyle="1" w:styleId="apple-converted-space">
    <w:name w:val="apple-converted-space"/>
    <w:basedOn w:val="a0"/>
    <w:rsid w:val="00FA1FE5"/>
  </w:style>
  <w:style w:type="paragraph" w:styleId="a6">
    <w:name w:val="Balloon Text"/>
    <w:basedOn w:val="a"/>
    <w:link w:val="a7"/>
    <w:uiPriority w:val="99"/>
    <w:semiHidden/>
    <w:unhideWhenUsed/>
    <w:rsid w:val="00FA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.irro.ru/subject/list/description/ordergrid/name_ASC/page_id/m1121/gridmod/ajax/namegrid/%D0%BF%D0%BE%D0%B4%D0%B3%D0%BE%D1%82%D0%BE%D0%B2%D0%BA%D0%B0/subject_id/134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earn.irro.ru/user/reg/self" TargetMode="External"/><Relationship Id="rId12" Type="http://schemas.openxmlformats.org/officeDocument/2006/relationships/hyperlink" Target="http://xn--80abucjiibhv9a.xn--p1ai/%D0%B4%D0%BE%D0%BA%D1%83%D0%BC%D0%B5%D0%BD%D1%82%D1%8B/5180/%D1%84%D0%B0%D0%B9%D0%BB/4102/Prikaz_%E2%84%96_2_ot_12.01.201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midural.ru/images/Organizatoram/_%D0%A0%D0%9E%D0%9D_%D0%9C%D0%A0_%D0%93%D0%98%D0%90_2016_.zip" TargetMode="External"/><Relationship Id="rId11" Type="http://schemas.openxmlformats.org/officeDocument/2006/relationships/hyperlink" Target="http://school5.yaguo.ru/wp-content/uploads/2015/02/Prikaz-GIA-izmeneniya-16.01.2015.pdf" TargetMode="External"/><Relationship Id="rId5" Type="http://schemas.openxmlformats.org/officeDocument/2006/relationships/hyperlink" Target="http://ege.midural.ru/images/obch%20nablud/6._%D0%9C%D0%B5%D1%82%D0%BE%D0%B4%D0%B8%D1%87%D0%B5%D1%81%D0%BA%D0%B8%D0%B5_%D1%80%D0%B5%D0%BA%D0%BE%D0%BC%D0%B5%D0%BD%D0%B4%D0%B0%D1%86%D0%B8%D0%B8_%D0%BF%D0%BE_%D0%BE%D1%81%D1%83%D1%89%D0%B5%D1%81%D1%82%D0%B2%D0%BB%D0%B5%D0%BD%D0%B8%D1%8E_%D0%BE%D0%B1%D1%89%D0%B5%D1%81%D1%82%D0%B2%D0%B5%D0%BD%D0%BD%D0%BE%D0%B3%D0%BE_%D0%BD%D0%B0%D0%B1%D0%BB%D1%8E%D0%B4%D0%B5%D0%BD%D0%B8%D1%8F_%D0%BF%D1%80%D0%B8_%D0%93%D0%98%D0%90-11_2016.docx" TargetMode="External"/><Relationship Id="rId10" Type="http://schemas.openxmlformats.org/officeDocument/2006/relationships/hyperlink" Target="http://ege.midural.ru/images/Uchastnikam/2_Russkiy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ge.edu.ru/ru/organizers/infographics/pl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Котова ТА</cp:lastModifiedBy>
  <cp:revision>2</cp:revision>
  <dcterms:created xsi:type="dcterms:W3CDTF">2016-06-23T03:18:00Z</dcterms:created>
  <dcterms:modified xsi:type="dcterms:W3CDTF">2016-06-23T03:19:00Z</dcterms:modified>
</cp:coreProperties>
</file>