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CC" w:rsidRPr="002B5DCC" w:rsidRDefault="00732FE3" w:rsidP="002B5DCC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>ЕГЭ.</w:t>
      </w:r>
      <w:r w:rsidR="002B5DCC" w:rsidRPr="002B5DCC"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>Общие сведения</w:t>
      </w:r>
    </w:p>
    <w:p w:rsidR="002B5DCC" w:rsidRPr="002B5DCC" w:rsidRDefault="002B5DCC" w:rsidP="002B5DCC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2B5DCC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Основные сведения о ЕГЭ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Единый государственный экзамен (ЕГЭ) — это форма объективной оценки качества подготовки лиц, освоивших образовательные программы среднего (полного) общего образования, с использованием контрольных измерительных материалов (</w:t>
      </w:r>
      <w:hyperlink r:id="rId5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КИМ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)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Результаты ЕГЭ признаются образовательными учреждениями, в которых реализуются образовательные программы среднего (полного) общего образования, как результаты государственной (итоговой) аттестации, а образовательными учреждениями среднего профессионального образования и образовательными учреждениями высшего профессионального образования как результаты вступительных испытаний по соответствующим общеобразовательным предметам.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Особенности ЕГЭ:</w:t>
      </w:r>
    </w:p>
    <w:p w:rsidR="002B5DCC" w:rsidRPr="002B5DCC" w:rsidRDefault="002B5DCC" w:rsidP="002B5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единые правила проведения;</w:t>
      </w:r>
    </w:p>
    <w:p w:rsidR="002B5DCC" w:rsidRPr="002B5DCC" w:rsidRDefault="002B5DCC" w:rsidP="002B5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единое расписание;</w:t>
      </w:r>
    </w:p>
    <w:p w:rsidR="002B5DCC" w:rsidRPr="002B5DCC" w:rsidRDefault="002B5DCC" w:rsidP="002B5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использование заданий стандартизированной формы (</w:t>
      </w:r>
      <w:hyperlink r:id="rId6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КИМ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);</w:t>
      </w:r>
    </w:p>
    <w:p w:rsidR="002B5DCC" w:rsidRPr="002B5DCC" w:rsidRDefault="002B5DCC" w:rsidP="002B5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использование специальных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7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бланков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для оформления ответов на задания;</w:t>
      </w:r>
    </w:p>
    <w:p w:rsidR="002B5DCC" w:rsidRPr="002B5DCC" w:rsidRDefault="002B5DCC" w:rsidP="002B5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проведение письменно на русском языке (за исключением ЕГЭ по иностранным языкам).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На территории Российской Федерации ЕГЭ организуется и проводится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8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Федеральной службой по надзору в сфере образования и науки (Рособрнадзором)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совместно с органами исполнительной власти субъектов Российской Федерации.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За пределами территории Российской Федерации ЕГЭ проводится Рособрнадзором совместно с учредителями российских образовательных учреждений, расположенных за пределами территории Российской Федерации, имеющих государственную аккредитацию и реализующих основные образовательные программы среднего (полного) общего образования.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2B5DCC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Участники ЕГЭ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обучающиеся, освоившие основные общеобразовательные программы среднего (полного) общего образования и допущенные в установленном порядке к государственной (итоговой) аттестации (далее — выпускники текущего года);</w:t>
      </w:r>
    </w:p>
    <w:p w:rsidR="002B5DCC" w:rsidRPr="002B5DCC" w:rsidRDefault="002B5DCC" w:rsidP="002B5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выпускники образовательных учреждений прошлых лет, имеющие документ о среднем (полном) общем, начальном профессиональном или среднем профессиональном образовании, в том числе лица, у которых срок действия ранее полученного свидетельства о результатах ЕГЭ не истек;</w:t>
      </w:r>
    </w:p>
    <w:p w:rsidR="002B5DCC" w:rsidRPr="002B5DCC" w:rsidRDefault="002B5DCC" w:rsidP="002B5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обучающиеся по образовательным программам среднего профессионального образования, а также обучающиеся, получающих среднее общее образование в иностранных образовательных организациях;</w:t>
      </w:r>
    </w:p>
    <w:p w:rsidR="002B5DCC" w:rsidRPr="002B5DCC" w:rsidRDefault="002B5DCC" w:rsidP="002B5D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>граждане, имеющие среднее (полное) общее образование, полученное в образовательных учреждениях иностранных государств.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Вправе сдавать ЕГЭ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9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добровольно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:</w:t>
      </w:r>
    </w:p>
    <w:p w:rsidR="002B5DCC" w:rsidRPr="002B5DCC" w:rsidRDefault="002B5DCC" w:rsidP="002B5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выпускники с ограниченными возможностями здоровья;</w:t>
      </w:r>
    </w:p>
    <w:p w:rsidR="002B5DCC" w:rsidRPr="002B5DCC" w:rsidRDefault="002B5DCC" w:rsidP="002B5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выпускники специальных учебно-воспитательных учреждений закрытого типа для детей и подростков с девиантным (общественно опасным) поведением;</w:t>
      </w:r>
    </w:p>
    <w:p w:rsidR="002B5DCC" w:rsidRPr="002B5DCC" w:rsidRDefault="002B5DCC" w:rsidP="002B5D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выпускники образовательных учреждений уголовно-исполнительной системы.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Для этой группы выпускников участие в ЕГЭ может сочетаться с другой формой государственной (итоговой) аттестации — государственным выпускным экзаменом. Выбранные форма (формы)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10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государственной (итоговой) аттестации 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 предметы, по которым выпускник планирует сдавать экзамены, указывается им в заявлении.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2B5DCC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Сроки проведения ЕГЭ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Единое для всех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11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расписание ЕГЭ 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 продолжительность экзаменов по предмету ежегодно устанавливает соответствующий приказ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12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Министерства образования и науки Российской Федерации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(Минобрнауки России).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Основные сроки проведения ЕГЭ — май-июнь.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Кроме того, в ЕГЭ можно участвовать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досрочно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</w:t>
      </w:r>
      <w:r w:rsidRPr="002B5DCC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марте- апреле (выпускники прошлых лет; лица, окончившие образовательные организации со справкой в предыдущие годы; выпускники текущего года,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план,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обучающихся 11-х классов, закончившие изучение программ по отдельным учебным предметам и имеющие годовые отметки не ниже удовлетворительных по всем учебным предметам учебного плана за предпоследний год обучения (10 класс).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Для участия в ЕГЭ в досрочный и основные этапы необходимо подать заявление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 01 февраля текущего года.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Информацию о регистрации на участие в ЕГЭ можно найти в разделе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13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«Правила и процедура проведения ЕГЭ»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, а также на официальных сайтах, оказывающих информационную поддержку участникам ЕГЭ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14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в субъектах Российской Федерации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2B5DCC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Предметы ЕГЭ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ЕГЭ проводится по 14 общеобразовательным предметам.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5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Для получения аттестата 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выпускники текущего года сдают обязательные предметы — русский язык и математику.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Другие предметы ЕГЭ участники сдают на добровольной основе: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История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>Обществознание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Литература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Физика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Информатика и информационно-коммуникационные технологии (ИКТ)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Химия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Биология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География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Английский язык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Немецкий язык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Французский язык</w:t>
      </w:r>
    </w:p>
    <w:p w:rsidR="002B5DCC" w:rsidRPr="002B5DCC" w:rsidRDefault="002B5DCC" w:rsidP="002B5D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0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Испанский язык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Сдать можно любое количество предметов из списка.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Выбор должен быть основан на том, по какой специальности (направлению подготовки) участник планирует получить профессиональное образование.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Перечень предметов вступительных испытаний по каждой специальности (направлению подготовки) определен соответствующими приказами Минобрнауки России для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16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вузов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 </w:t>
      </w:r>
      <w:hyperlink r:id="rId17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ссузов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2B5DCC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Задания ЕГЭ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Экзаменационные задания ЕГЭ — контрольные измерительные материалы (</w:t>
      </w:r>
      <w:hyperlink r:id="rId18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КИМ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19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КИМ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разрабатываются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20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Федеральным институтом педагогических измерений (ФИПИ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).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С документами, регламентирующими структуру и содержание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21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КИМ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(</w:t>
      </w:r>
      <w:hyperlink r:id="rId22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кодификаторами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,</w:t>
      </w:r>
      <w:hyperlink r:id="rId23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спецификациями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), а также с демонстрационными вариантами ЕГЭ по каждому предмету, можно ознакомиться в разделе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24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«Демонстрационные варианты ЕГЭ»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Участники получают на ЕГЭ индивидуальный пакет с </w:t>
      </w:r>
      <w:hyperlink r:id="rId25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КИМ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и </w:t>
      </w:r>
      <w:hyperlink r:id="rId26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бланками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для оформления ответов на задания ЕГЭ.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Подробнее о </w:t>
      </w:r>
      <w:hyperlink r:id="rId27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процедуре экзамена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, о </w:t>
      </w:r>
      <w:hyperlink r:id="rId28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правилах заполнения бланков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ВНИМАНИЕ!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</w:r>
      <w:r w:rsidRPr="002B5DCC">
        <w:rPr>
          <w:rFonts w:ascii="Century Gothic" w:eastAsia="Times New Roman" w:hAnsi="Century Gothic" w:cs="Times New Roman"/>
          <w:i/>
          <w:iCs/>
          <w:color w:val="4D4D4D"/>
          <w:sz w:val="23"/>
          <w:lang w:eastAsia="ru-RU"/>
        </w:rPr>
        <w:t>Сведения, содержащиеся в контрольных измерительных материалах, относятся к информации ограниченного доступа.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Лица, привлекаемые к проведению ЕГЭ, а в период проведения ЕГЭ также лица, сдававшие ЕГЭ, несут в соответствии с законодательством Российской Федерации ответственность за разглашение содержащихся в КИМ сведений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</w:pPr>
      <w:r w:rsidRPr="002B5DCC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  <w:lang w:eastAsia="ru-RU"/>
        </w:rPr>
        <w:t>Результаты ЕГЭ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Выполненная экзаменационная работа оценивается в </w:t>
      </w:r>
      <w:hyperlink r:id="rId29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первичных баллах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Количество первичных баллов за выполнение каждого задания можно узнать</w:t>
      </w:r>
      <w:hyperlink r:id="rId30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в спецификации КИМ по предмету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>Для объективной оценки уровня подготовленности участника ЕГЭ применяется специальная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31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методика шкалирования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результатов ЕГЭ, с помощью которой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32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первичные баллы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переводятся в </w:t>
      </w:r>
      <w:hyperlink r:id="rId33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тестовые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, которые и устанавливают итоговый результат ЕГЭ по 100-балльной шкале.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По каждому предмету ЕГЭ установлено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34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минимальное количество баллов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, преодоление которого подтверждает освоение основных общеобразовательных программ.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После проверки работ на региональном (часть С) и федеральном уровне (централизованная проверка частей А и В)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35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ГЭК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на своем заседании рассматривает результаты ЕГЭ по каждому общеобразовательному предмету и принимает решение об их утверждении или отмене в случаях, предусмотренных настоящим Порядком.</w:t>
      </w:r>
      <w:hyperlink r:id="rId36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Утверждение результатов ЕГЭ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осуществляется в течение 1-го рабочего дня с момента получения результатов централизованной проверки экзаменационных работ участников ЕГЭ.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После утверждения результаты ЕГЭ передаются в образовательные учреждения, а также органы местного самоуправления и учредителям для ознакомления участников ЕГЭ с полученными ими результатами ЕГЭ.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Ознакомление участников ЕГЭ с полученными ими результатами ЕГЭ по общеобразовательному предмету осуществляется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37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не позднее 3-х рабочих дней со дня их утверждения ГЭК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Если участник не согласен с результатами ЕГЭ, он может подать</w:t>
      </w:r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38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апелляцию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в течение 2 рабочих дней после официального объявления результатов.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Результаты ЕГЭ каждого участника заносятся в </w:t>
      </w:r>
      <w:hyperlink r:id="rId39" w:tgtFrame="_blank" w:history="1">
        <w:r w:rsidRPr="002B5DCC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федеральную информационную систему</w:t>
        </w:r>
      </w:hyperlink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.</w:t>
      </w:r>
    </w:p>
    <w:p w:rsidR="002B5DCC" w:rsidRPr="002B5DCC" w:rsidRDefault="002B5DCC" w:rsidP="002B5DCC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2B5DCC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  <w:r w:rsidRPr="002B5DCC">
        <w:rPr>
          <w:rFonts w:ascii="Century Gothic" w:eastAsia="Times New Roman" w:hAnsi="Century Gothic" w:cs="Times New Roman"/>
          <w:i/>
          <w:iCs/>
          <w:color w:val="4D4D4D"/>
          <w:sz w:val="23"/>
          <w:lang w:eastAsia="ru-RU"/>
        </w:rPr>
        <w:t>По материалам сайта </w:t>
      </w:r>
      <w:hyperlink r:id="rId40" w:history="1">
        <w:r w:rsidRPr="002B5DCC">
          <w:rPr>
            <w:rFonts w:ascii="Century Gothic" w:eastAsia="Times New Roman" w:hAnsi="Century Gothic" w:cs="Times New Roman"/>
            <w:i/>
            <w:iCs/>
            <w:color w:val="0D718B"/>
            <w:sz w:val="23"/>
            <w:u w:val="single"/>
            <w:lang w:eastAsia="ru-RU"/>
          </w:rPr>
          <w:t>http://ege.edu.ru/</w:t>
        </w:r>
      </w:hyperlink>
    </w:p>
    <w:p w:rsidR="00506192" w:rsidRDefault="00506192"/>
    <w:sectPr w:rsidR="00506192" w:rsidSect="0050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1EE"/>
    <w:multiLevelType w:val="multilevel"/>
    <w:tmpl w:val="7116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7427E"/>
    <w:multiLevelType w:val="multilevel"/>
    <w:tmpl w:val="C86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B36A6"/>
    <w:multiLevelType w:val="multilevel"/>
    <w:tmpl w:val="93A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F63B7"/>
    <w:multiLevelType w:val="multilevel"/>
    <w:tmpl w:val="640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CC"/>
    <w:rsid w:val="002B5DCC"/>
    <w:rsid w:val="00506192"/>
    <w:rsid w:val="0073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92"/>
  </w:style>
  <w:style w:type="paragraph" w:styleId="1">
    <w:name w:val="heading 1"/>
    <w:basedOn w:val="a"/>
    <w:link w:val="10"/>
    <w:uiPriority w:val="9"/>
    <w:qFormat/>
    <w:rsid w:val="002B5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5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5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D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DCC"/>
  </w:style>
  <w:style w:type="character" w:styleId="a5">
    <w:name w:val="Strong"/>
    <w:basedOn w:val="a0"/>
    <w:uiPriority w:val="22"/>
    <w:qFormat/>
    <w:rsid w:val="002B5DCC"/>
    <w:rPr>
      <w:b/>
      <w:bCs/>
    </w:rPr>
  </w:style>
  <w:style w:type="character" w:styleId="a6">
    <w:name w:val="Emphasis"/>
    <w:basedOn w:val="a0"/>
    <w:uiPriority w:val="20"/>
    <w:qFormat/>
    <w:rsid w:val="002B5D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13" Type="http://schemas.openxmlformats.org/officeDocument/2006/relationships/hyperlink" Target="http://ege.edu.ru/ru/main/rules_procedures/" TargetMode="External"/><Relationship Id="rId18" Type="http://schemas.openxmlformats.org/officeDocument/2006/relationships/hyperlink" Target="http://ege.edu.ru/ru/main/brief-glossary/" TargetMode="External"/><Relationship Id="rId26" Type="http://schemas.openxmlformats.org/officeDocument/2006/relationships/hyperlink" Target="http://ege.edu.ru/ru/main/blanks/" TargetMode="External"/><Relationship Id="rId39" Type="http://schemas.openxmlformats.org/officeDocument/2006/relationships/hyperlink" Target="http://ege.edu.ru/ru/main/brief-gloss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e.edu.ru/ru/main/brief-glossary/" TargetMode="External"/><Relationship Id="rId34" Type="http://schemas.openxmlformats.org/officeDocument/2006/relationships/hyperlink" Target="http://ege.edu.ru/ru/main/min-point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ge.edu.ru/ru/main/blanks/" TargetMode="External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ege.edu.ru/ru/universities-colleges/perexam_suz/" TargetMode="External"/><Relationship Id="rId25" Type="http://schemas.openxmlformats.org/officeDocument/2006/relationships/hyperlink" Target="http://ege.edu.ru/ru/main/brief-glossary/" TargetMode="External"/><Relationship Id="rId33" Type="http://schemas.openxmlformats.org/officeDocument/2006/relationships/hyperlink" Target="http://ege.edu.ru/ru/main/brief-glossary/" TargetMode="External"/><Relationship Id="rId38" Type="http://schemas.openxmlformats.org/officeDocument/2006/relationships/hyperlink" Target="http://ege.edu.ru/ru/main/legal-documents/index.php?id_4=17890&amp;from_4=1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ru/universities-colleges/perexam/" TargetMode="External"/><Relationship Id="rId20" Type="http://schemas.openxmlformats.org/officeDocument/2006/relationships/hyperlink" Target="http://www.fipi.ru/view" TargetMode="External"/><Relationship Id="rId29" Type="http://schemas.openxmlformats.org/officeDocument/2006/relationships/hyperlink" Target="http://ege.edu.ru/ru/main/brief-glossary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rief-glossary/" TargetMode="External"/><Relationship Id="rId11" Type="http://schemas.openxmlformats.org/officeDocument/2006/relationships/hyperlink" Target="http://ege.edu.ru/ru/main/schedule/" TargetMode="External"/><Relationship Id="rId24" Type="http://schemas.openxmlformats.org/officeDocument/2006/relationships/hyperlink" Target="http://ege.edu.ru/ru/main/demovers/" TargetMode="External"/><Relationship Id="rId32" Type="http://schemas.openxmlformats.org/officeDocument/2006/relationships/hyperlink" Target="http://ege.edu.ru/ru/main/brief-glossary/" TargetMode="External"/><Relationship Id="rId37" Type="http://schemas.openxmlformats.org/officeDocument/2006/relationships/hyperlink" Target="http://ege.edu.ru/ru/main/legal-documents/index.php?id_4=17890&amp;from_4=1" TargetMode="External"/><Relationship Id="rId40" Type="http://schemas.openxmlformats.org/officeDocument/2006/relationships/hyperlink" Target="http://ege.edu.ru/" TargetMode="External"/><Relationship Id="rId5" Type="http://schemas.openxmlformats.org/officeDocument/2006/relationships/hyperlink" Target="http://ege.edu.ru/ru/main/brief-glossary/" TargetMode="External"/><Relationship Id="rId15" Type="http://schemas.openxmlformats.org/officeDocument/2006/relationships/hyperlink" Target="http://ege.edu.ru/ru/main/legal-documents/index.php?id_4=17622&amp;from_4=3" TargetMode="External"/><Relationship Id="rId23" Type="http://schemas.openxmlformats.org/officeDocument/2006/relationships/hyperlink" Target="http://ege.edu.ru/ru/organizers/subjects/" TargetMode="External"/><Relationship Id="rId28" Type="http://schemas.openxmlformats.org/officeDocument/2006/relationships/hyperlink" Target="http://ege.edu.ru/ru/main/blanks/" TargetMode="External"/><Relationship Id="rId36" Type="http://schemas.openxmlformats.org/officeDocument/2006/relationships/hyperlink" Target="http://ege.edu.ru/ru/main/legal-documents/index.php?id_4=17890&amp;from_4=1" TargetMode="External"/><Relationship Id="rId10" Type="http://schemas.openxmlformats.org/officeDocument/2006/relationships/hyperlink" Target="http://ege.edu.ru/ru/main/legal-documents/index.php?id_4=17622&amp;from_4=3" TargetMode="External"/><Relationship Id="rId19" Type="http://schemas.openxmlformats.org/officeDocument/2006/relationships/hyperlink" Target="http://ege.edu.ru/ru/main/brief-glossary/" TargetMode="External"/><Relationship Id="rId31" Type="http://schemas.openxmlformats.org/officeDocument/2006/relationships/hyperlink" Target="http://ege.edu.ru/ru/main/sca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legal-documents/index.php?id_4=17622&amp;from_4=3" TargetMode="External"/><Relationship Id="rId14" Type="http://schemas.openxmlformats.org/officeDocument/2006/relationships/hyperlink" Target="http://ege.edu.ru/ru/classes-11/links/" TargetMode="External"/><Relationship Id="rId22" Type="http://schemas.openxmlformats.org/officeDocument/2006/relationships/hyperlink" Target="http://ege.edu.ru/ru/organizers/codifier_subjects/" TargetMode="External"/><Relationship Id="rId27" Type="http://schemas.openxmlformats.org/officeDocument/2006/relationships/hyperlink" Target="http://ege.edu.ru/ru/main/rules_procedures/" TargetMode="External"/><Relationship Id="rId30" Type="http://schemas.openxmlformats.org/officeDocument/2006/relationships/hyperlink" Target="http://ege.edu.ru/ru/organizers/subjects/" TargetMode="External"/><Relationship Id="rId35" Type="http://schemas.openxmlformats.org/officeDocument/2006/relationships/hyperlink" Target="http://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2</cp:revision>
  <dcterms:created xsi:type="dcterms:W3CDTF">2016-06-23T03:11:00Z</dcterms:created>
  <dcterms:modified xsi:type="dcterms:W3CDTF">2016-06-23T03:12:00Z</dcterms:modified>
</cp:coreProperties>
</file>