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DCC" w:rsidRPr="002B5DCC" w:rsidRDefault="00732FE3" w:rsidP="002B5DCC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color w:val="CC3300"/>
          <w:sz w:val="43"/>
          <w:szCs w:val="43"/>
          <w:lang w:eastAsia="ru-RU"/>
        </w:rPr>
      </w:pPr>
      <w:r>
        <w:rPr>
          <w:rFonts w:ascii="Century Gothic" w:eastAsia="Times New Roman" w:hAnsi="Century Gothic" w:cs="Times New Roman"/>
          <w:b/>
          <w:bCs/>
          <w:color w:val="CC3300"/>
          <w:sz w:val="43"/>
          <w:szCs w:val="43"/>
          <w:lang w:eastAsia="ru-RU"/>
        </w:rPr>
        <w:t>ЕГЭ.</w:t>
      </w:r>
      <w:r w:rsidR="002B5DCC" w:rsidRPr="002B5DCC">
        <w:rPr>
          <w:rFonts w:ascii="Century Gothic" w:eastAsia="Times New Roman" w:hAnsi="Century Gothic" w:cs="Times New Roman"/>
          <w:b/>
          <w:bCs/>
          <w:color w:val="CC3300"/>
          <w:sz w:val="43"/>
          <w:szCs w:val="43"/>
          <w:lang w:eastAsia="ru-RU"/>
        </w:rPr>
        <w:t>Общие сведения</w:t>
      </w:r>
    </w:p>
    <w:p w:rsidR="002B5DCC" w:rsidRPr="002B5DCC" w:rsidRDefault="002B5DCC" w:rsidP="002B5DCC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2B5DCC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Основные сведения о ЕГЭ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Единый государственный экзамен (ЕГЭ) — это форма объективной оценки качества подготовки лиц, освоивших образовательные программы среднего (полного) общего образования, с использованием контрольных измерительных материалов (</w:t>
      </w:r>
      <w:hyperlink r:id="rId5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КИМ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)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Результаты ЕГЭ признаются образовательными учреждениями, в которых реализуются образовательные программы среднего (полного) общего образования, как результаты государственной (итоговой) аттестации, а образовательными учреждениями среднего профессионального образования и образовательными учреждениями высшего профессионального образования как результаты вступительных испытаний по соответствующим общеобразовательным предметам.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Особенности ЕГЭ:</w:t>
      </w:r>
    </w:p>
    <w:p w:rsidR="002B5DCC" w:rsidRPr="002B5DCC" w:rsidRDefault="002B5DCC" w:rsidP="002B5D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единые правила проведения;</w:t>
      </w:r>
    </w:p>
    <w:p w:rsidR="002B5DCC" w:rsidRPr="002B5DCC" w:rsidRDefault="002B5DCC" w:rsidP="002B5D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единое расписание;</w:t>
      </w:r>
    </w:p>
    <w:p w:rsidR="002B5DCC" w:rsidRPr="002B5DCC" w:rsidRDefault="002B5DCC" w:rsidP="002B5D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использование заданий стандартизированной формы (</w:t>
      </w:r>
      <w:hyperlink r:id="rId6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КИМ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);</w:t>
      </w:r>
    </w:p>
    <w:p w:rsidR="002B5DCC" w:rsidRPr="002B5DCC" w:rsidRDefault="002B5DCC" w:rsidP="002B5D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использование специальных</w:t>
      </w:r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hyperlink r:id="rId7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бланков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для оформления ответов на задания;</w:t>
      </w:r>
    </w:p>
    <w:p w:rsidR="002B5DCC" w:rsidRPr="002B5DCC" w:rsidRDefault="002B5DCC" w:rsidP="002B5D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проведение письменно на русском языке (за исключением ЕГЭ по иностранным языкам).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На территории Российской Федерации ЕГЭ организуется и проводится</w:t>
      </w:r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hyperlink r:id="rId8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Федеральной службой по надзору в сфере образования и науки (Рособрнадзором)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совместно с органами исполнительной власти субъектов Российской Федерации.</w:t>
      </w:r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br/>
        <w:t>За пределами территории Российской Федерации ЕГЭ проводится Рособрнадзором совместно с учредителями российских образовательных учреждений, расположенных за пределами территории Российской Федерации, имеющих государственную аккредитацию и реализующих основные образовательные программы среднего (полного) общего образования.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2B5DCC" w:rsidRPr="002B5DCC" w:rsidRDefault="002B5DCC" w:rsidP="002B5DCC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2B5DCC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Участники ЕГЭ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2B5DCC" w:rsidRPr="002B5DCC" w:rsidRDefault="002B5DCC" w:rsidP="002B5D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обучающиеся, освоившие основные общеобразовательные программы среднего (полного) общего образования и допущенные в установленном порядке к государственной (итоговой) аттестации (далее — выпускники текущего года);</w:t>
      </w:r>
    </w:p>
    <w:p w:rsidR="002B5DCC" w:rsidRPr="002B5DCC" w:rsidRDefault="002B5DCC" w:rsidP="002B5D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выпускники образовательных учреждений прошлых лет, имеющие документ о среднем (полном) общем, начальном профессиональном или среднем профессиональном образовании, в том числе лица, у которых срок действия ранее полученного свидетельства о результатах ЕГЭ не истек;</w:t>
      </w:r>
    </w:p>
    <w:p w:rsidR="002B5DCC" w:rsidRPr="002B5DCC" w:rsidRDefault="002B5DCC" w:rsidP="002B5D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обучающиеся по образовательным программам среднего профессионального образования, а также обучающиеся, получающих среднее общее образование в иностранных образовательных организациях;</w:t>
      </w:r>
    </w:p>
    <w:p w:rsidR="002B5DCC" w:rsidRPr="002B5DCC" w:rsidRDefault="002B5DCC" w:rsidP="002B5D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lastRenderedPageBreak/>
        <w:t>граждане, имеющие среднее (полное) общее образование, полученное в образовательных учреждениях иностранных государств.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Вправе сдавать ЕГЭ</w:t>
      </w:r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hyperlink r:id="rId9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добровольно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:</w:t>
      </w:r>
    </w:p>
    <w:p w:rsidR="002B5DCC" w:rsidRPr="002B5DCC" w:rsidRDefault="002B5DCC" w:rsidP="002B5D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выпускники с ограниченными возможностями здоровья;</w:t>
      </w:r>
    </w:p>
    <w:p w:rsidR="002B5DCC" w:rsidRPr="002B5DCC" w:rsidRDefault="002B5DCC" w:rsidP="002B5D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выпускники специальных учебно-воспитательных учреждений закрытого типа для детей и подростков с девиантным (общественно опасным) поведением;</w:t>
      </w:r>
    </w:p>
    <w:p w:rsidR="002B5DCC" w:rsidRPr="002B5DCC" w:rsidRDefault="002B5DCC" w:rsidP="002B5D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выпускники образовательных учреждений уголовно-исполнительной системы.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Для этой группы выпускников участие в ЕГЭ может сочетаться с другой формой государственной (итоговой) аттестации — государственным выпускным экзаменом. Выбранные форма (формы)</w:t>
      </w:r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hyperlink r:id="rId10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государственной (итоговой) аттестации 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и предметы, по которым выпускник планирует сдавать экзамены, указывается им в заявлении.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2B5DCC" w:rsidRPr="002B5DCC" w:rsidRDefault="002B5DCC" w:rsidP="002B5DCC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2B5DCC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Сроки проведения ЕГЭ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Единое для всех</w:t>
      </w:r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hyperlink r:id="rId11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расписание ЕГЭ 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и продолжительность экзаменов по предмету ежегодно устанавливает соответствующий приказ</w:t>
      </w:r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hyperlink r:id="rId12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Министерства образования и науки Российской Федерации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(Минобрнауки России).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Основные сроки проведения ЕГЭ — май-июнь.</w:t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br/>
        <w:t>Кроме того, в ЕГЭ можно участвовать</w:t>
      </w:r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r w:rsidRPr="002B5DCC">
        <w:rPr>
          <w:rFonts w:ascii="Century Gothic" w:eastAsia="Times New Roman" w:hAnsi="Century Gothic" w:cs="Times New Roman"/>
          <w:b/>
          <w:bCs/>
          <w:color w:val="4D4D4D"/>
          <w:sz w:val="23"/>
          <w:lang w:eastAsia="ru-RU"/>
        </w:rPr>
        <w:t>досрочно </w:t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в</w:t>
      </w:r>
      <w:r w:rsidRPr="002B5DCC">
        <w:rPr>
          <w:rFonts w:ascii="Century Gothic" w:eastAsia="Times New Roman" w:hAnsi="Century Gothic" w:cs="Times New Roman"/>
          <w:b/>
          <w:bCs/>
          <w:color w:val="4D4D4D"/>
          <w:sz w:val="23"/>
          <w:lang w:eastAsia="ru-RU"/>
        </w:rPr>
        <w:t> </w:t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марте- апреле (выпускники прошлых лет; лица, окончившие образовательные организации со справкой в предыдущие годы; выпускники текущего года, не имеющие академической задолженности, в том числе за итоговое сочинение (изложение), и в полном объеме выполнившие учебный план или индивидуальный учебный план, </w:t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br/>
        <w:t>обучающихся 11-х классов, закончившие изучение программ по отдельным учебным предметам и имеющие годовые отметки не ниже удовлетворительных по всем учебным предметам учебного плана за предпоследний год обучения (10 класс).</w:t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br/>
        <w:t>Для участия в ЕГЭ в досрочный и основные этапы необходимо подать заявление</w:t>
      </w:r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r w:rsidRPr="002B5DCC">
        <w:rPr>
          <w:rFonts w:ascii="Century Gothic" w:eastAsia="Times New Roman" w:hAnsi="Century Gothic" w:cs="Times New Roman"/>
          <w:b/>
          <w:bCs/>
          <w:color w:val="4D4D4D"/>
          <w:sz w:val="23"/>
          <w:lang w:eastAsia="ru-RU"/>
        </w:rPr>
        <w:t> 01 февраля текущего года.</w:t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br/>
        <w:t>Информацию о регистрации на участие в ЕГЭ можно найти в разделе</w:t>
      </w:r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hyperlink r:id="rId13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«Правила и процедура проведения ЕГЭ»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, а также на официальных сайтах, оказывающих информационную поддержку участникам ЕГЭ</w:t>
      </w:r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hyperlink r:id="rId14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в субъектах Российской Федерации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.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2B5DCC" w:rsidRPr="002B5DCC" w:rsidRDefault="002B5DCC" w:rsidP="002B5DCC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2B5DCC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Предметы ЕГЭ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ЕГЭ проводится по 14 общеобразовательным предметам.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5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Для получения аттестата 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выпускники текущего года сдают обязательные предметы — русский язык и математику.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Другие предметы ЕГЭ участники сдают на добровольной основе:</w:t>
      </w:r>
    </w:p>
    <w:p w:rsidR="002B5DCC" w:rsidRPr="002B5DCC" w:rsidRDefault="002B5DCC" w:rsidP="002B5D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История</w:t>
      </w:r>
    </w:p>
    <w:p w:rsidR="002B5DCC" w:rsidRPr="002B5DCC" w:rsidRDefault="002B5DCC" w:rsidP="002B5D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lastRenderedPageBreak/>
        <w:t>Обществознание</w:t>
      </w:r>
    </w:p>
    <w:p w:rsidR="002B5DCC" w:rsidRPr="002B5DCC" w:rsidRDefault="002B5DCC" w:rsidP="002B5D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Литература</w:t>
      </w:r>
    </w:p>
    <w:p w:rsidR="002B5DCC" w:rsidRPr="002B5DCC" w:rsidRDefault="002B5DCC" w:rsidP="002B5D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Физика</w:t>
      </w:r>
    </w:p>
    <w:p w:rsidR="002B5DCC" w:rsidRPr="002B5DCC" w:rsidRDefault="002B5DCC" w:rsidP="002B5D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Информатика и информационно-коммуникационные технологии (ИКТ)</w:t>
      </w:r>
    </w:p>
    <w:p w:rsidR="002B5DCC" w:rsidRPr="002B5DCC" w:rsidRDefault="002B5DCC" w:rsidP="002B5D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Химия</w:t>
      </w:r>
    </w:p>
    <w:p w:rsidR="002B5DCC" w:rsidRPr="002B5DCC" w:rsidRDefault="002B5DCC" w:rsidP="002B5D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Биология</w:t>
      </w:r>
    </w:p>
    <w:p w:rsidR="002B5DCC" w:rsidRPr="002B5DCC" w:rsidRDefault="002B5DCC" w:rsidP="002B5D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География</w:t>
      </w:r>
    </w:p>
    <w:p w:rsidR="002B5DCC" w:rsidRPr="002B5DCC" w:rsidRDefault="002B5DCC" w:rsidP="002B5D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Английский язык</w:t>
      </w:r>
    </w:p>
    <w:p w:rsidR="002B5DCC" w:rsidRPr="002B5DCC" w:rsidRDefault="002B5DCC" w:rsidP="002B5D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Немецкий язык</w:t>
      </w:r>
    </w:p>
    <w:p w:rsidR="002B5DCC" w:rsidRPr="002B5DCC" w:rsidRDefault="002B5DCC" w:rsidP="002B5D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Французский язык</w:t>
      </w:r>
    </w:p>
    <w:p w:rsidR="002B5DCC" w:rsidRPr="002B5DCC" w:rsidRDefault="002B5DCC" w:rsidP="002B5D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Испанский язык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Сдать можно любое количество предметов из списка.</w:t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br/>
        <w:t>Выбор должен быть основан на том, по какой специальности (направлению подготовки) участник планирует получить профессиональное образование.</w:t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br/>
        <w:t>Перечень предметов вступительных испытаний по каждой специальности (направлению подготовки) определен соответствующими приказами Минобрнауки России для</w:t>
      </w:r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hyperlink r:id="rId16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вузов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и </w:t>
      </w:r>
      <w:hyperlink r:id="rId17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ссузов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.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2B5DCC" w:rsidRPr="002B5DCC" w:rsidRDefault="002B5DCC" w:rsidP="002B5DCC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2B5DCC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Задания ЕГЭ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Экзаменационные задания ЕГЭ — контрольные измерительные материалы (</w:t>
      </w:r>
      <w:hyperlink r:id="rId18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КИМ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) представляют собой комплексы заданий стандартизированной формы, выполнение которых позволяет установить уровень освоения федерального государственного образовательного стандарта</w:t>
      </w:r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hyperlink r:id="rId19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КИМ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разрабатываются</w:t>
      </w:r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hyperlink r:id="rId20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Федеральным институтом педагогических измерений (ФИПИ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).</w:t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br/>
        <w:t>С документами, регламентирующими структуру и содержание</w:t>
      </w:r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hyperlink r:id="rId21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КИМ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(</w:t>
      </w:r>
      <w:hyperlink r:id="rId22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кодификаторами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,</w:t>
      </w:r>
      <w:hyperlink r:id="rId23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спецификациями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), а также с демонстрационными вариантами ЕГЭ по каждому предмету, можно ознакомиться в разделе</w:t>
      </w:r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hyperlink r:id="rId24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«Демонстрационные варианты ЕГЭ»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.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Участники получают на ЕГЭ индивидуальный пакет с </w:t>
      </w:r>
      <w:hyperlink r:id="rId25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КИМ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и </w:t>
      </w:r>
      <w:hyperlink r:id="rId26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бланками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для оформления ответов на задания ЕГЭ.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Подробнее о </w:t>
      </w:r>
      <w:hyperlink r:id="rId27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процедуре экзамена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, о </w:t>
      </w:r>
      <w:hyperlink r:id="rId28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правилах заполнения бланков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.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b/>
          <w:bCs/>
          <w:color w:val="4D4D4D"/>
          <w:sz w:val="23"/>
          <w:lang w:eastAsia="ru-RU"/>
        </w:rPr>
        <w:t>ВНИМАНИЕ!</w:t>
      </w:r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br/>
      </w:r>
      <w:r w:rsidRPr="002B5DCC">
        <w:rPr>
          <w:rFonts w:ascii="Century Gothic" w:eastAsia="Times New Roman" w:hAnsi="Century Gothic" w:cs="Times New Roman"/>
          <w:i/>
          <w:iCs/>
          <w:color w:val="4D4D4D"/>
          <w:sz w:val="23"/>
          <w:lang w:eastAsia="ru-RU"/>
        </w:rPr>
        <w:t>Сведения, содержащиеся в контрольных измерительных материалах, относятся к информации ограниченного доступа. </w:t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br/>
        <w:t>Лица, привлекаемые к проведению ЕГЭ, а в период проведения ЕГЭ также лица, сдававшие ЕГЭ, несут в соответствии с законодательством Российской Федерации ответственность за разглашение содержащихся в КИМ сведений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2B5DCC" w:rsidRPr="002B5DCC" w:rsidRDefault="002B5DCC" w:rsidP="002B5DCC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2B5DCC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Результаты ЕГЭ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Выполненная экзаменационная работа оценивается в </w:t>
      </w:r>
      <w:hyperlink r:id="rId29" w:tgtFrame="_blank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первичных баллах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.</w:t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br/>
        <w:t>Количество первичных баллов за выполнение каждого задания можно узнать</w:t>
      </w:r>
      <w:hyperlink r:id="rId30" w:tgtFrame="_blank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в спецификации КИМ по предмету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.</w:t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br/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lastRenderedPageBreak/>
        <w:t>Для объективной оценки уровня подготовленности участника ЕГЭ применяется специальная</w:t>
      </w:r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hyperlink r:id="rId31" w:tgtFrame="_blank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методика шкалирования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результатов ЕГЭ, с помощью которой</w:t>
      </w:r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hyperlink r:id="rId32" w:tgtFrame="_blank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первичные баллы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переводятся в </w:t>
      </w:r>
      <w:hyperlink r:id="rId33" w:tgtFrame="_blank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тестовые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, которые и устанавливают итоговый результат ЕГЭ по 100-балльной шкале.</w:t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br/>
        <w:t>По каждому предмету ЕГЭ установлено</w:t>
      </w:r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hyperlink r:id="rId34" w:tgtFrame="_blank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минимальное количество баллов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, преодоление которого подтверждает освоение основных общеобразовательных программ.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После проверки работ на региональном (часть С) и федеральном уровне (централизованная проверка частей А и В)</w:t>
      </w:r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hyperlink r:id="rId35" w:tgtFrame="_blank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ГЭК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на своем заседании рассматривает результаты ЕГЭ по каждому общеобразовательному предмету и принимает решение об их утверждении или отмене в случаях, предусмотренных настоящим Порядком.</w:t>
      </w:r>
      <w:hyperlink r:id="rId36" w:tgtFrame="_blank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Утверждение результатов ЕГЭ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осуществляется в течение 1-го рабочего дня с момента получения результатов централизованной проверки экзаменационных работ участников ЕГЭ.</w:t>
      </w:r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br/>
        <w:t>После утверждения результаты ЕГЭ передаются в образовательные учреждения, а также органы местного самоуправления и учредителям для ознакомления участников ЕГЭ с полученными ими результатами ЕГЭ.</w:t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br/>
        <w:t>Ознакомление участников ЕГЭ с полученными ими результатами ЕГЭ по общеобразовательному предмету осуществляется</w:t>
      </w:r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hyperlink r:id="rId37" w:tgtFrame="_blank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не позднее 3-х рабочих дней со дня их утверждения ГЭК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.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Если участник не согласен с результатами ЕГЭ, он может подать</w:t>
      </w:r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hyperlink r:id="rId38" w:tgtFrame="_blank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апелляцию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lang w:eastAsia="ru-RU"/>
        </w:rPr>
        <w:t> </w:t>
      </w: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в течение 2 рабочих дней после официального объявления результатов.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Результаты ЕГЭ каждого участника заносятся в </w:t>
      </w:r>
      <w:hyperlink r:id="rId39" w:tgtFrame="_blank" w:history="1">
        <w:r w:rsidRPr="002B5DCC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федеральную информационную систему</w:t>
        </w:r>
      </w:hyperlink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.</w:t>
      </w:r>
    </w:p>
    <w:p w:rsidR="002B5DCC" w:rsidRPr="002B5DCC" w:rsidRDefault="002B5DCC" w:rsidP="002B5DCC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2B5DCC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  <w:r w:rsidRPr="002B5DCC">
        <w:rPr>
          <w:rFonts w:ascii="Century Gothic" w:eastAsia="Times New Roman" w:hAnsi="Century Gothic" w:cs="Times New Roman"/>
          <w:i/>
          <w:iCs/>
          <w:color w:val="4D4D4D"/>
          <w:sz w:val="23"/>
          <w:lang w:eastAsia="ru-RU"/>
        </w:rPr>
        <w:t>По материалам сайта </w:t>
      </w:r>
      <w:hyperlink r:id="rId40" w:history="1">
        <w:r w:rsidRPr="002B5DCC">
          <w:rPr>
            <w:rFonts w:ascii="Century Gothic" w:eastAsia="Times New Roman" w:hAnsi="Century Gothic" w:cs="Times New Roman"/>
            <w:i/>
            <w:iCs/>
            <w:color w:val="0D718B"/>
            <w:sz w:val="23"/>
            <w:u w:val="single"/>
            <w:lang w:eastAsia="ru-RU"/>
          </w:rPr>
          <w:t>http://ege.edu.ru/</w:t>
        </w:r>
      </w:hyperlink>
    </w:p>
    <w:p w:rsidR="00506192" w:rsidRDefault="00506192"/>
    <w:sectPr w:rsidR="00506192" w:rsidSect="00506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1EE"/>
    <w:multiLevelType w:val="multilevel"/>
    <w:tmpl w:val="7116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7427E"/>
    <w:multiLevelType w:val="multilevel"/>
    <w:tmpl w:val="C860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DB36A6"/>
    <w:multiLevelType w:val="multilevel"/>
    <w:tmpl w:val="93A2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DF63B7"/>
    <w:multiLevelType w:val="multilevel"/>
    <w:tmpl w:val="6406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DCC"/>
    <w:rsid w:val="002B5DCC"/>
    <w:rsid w:val="00506192"/>
    <w:rsid w:val="00732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92"/>
  </w:style>
  <w:style w:type="paragraph" w:styleId="1">
    <w:name w:val="heading 1"/>
    <w:basedOn w:val="a"/>
    <w:link w:val="10"/>
    <w:uiPriority w:val="9"/>
    <w:qFormat/>
    <w:rsid w:val="002B5D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B5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D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5D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B5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5DCC"/>
    <w:rPr>
      <w:color w:val="0000FF"/>
      <w:u w:val="single"/>
    </w:rPr>
  </w:style>
  <w:style w:type="character" w:customStyle="1" w:styleId="apple-converted-space">
    <w:name w:val="apple-converted-space"/>
    <w:basedOn w:val="a0"/>
    <w:rsid w:val="002B5DCC"/>
  </w:style>
  <w:style w:type="character" w:styleId="a5">
    <w:name w:val="Strong"/>
    <w:basedOn w:val="a0"/>
    <w:uiPriority w:val="22"/>
    <w:qFormat/>
    <w:rsid w:val="002B5DCC"/>
    <w:rPr>
      <w:b/>
      <w:bCs/>
    </w:rPr>
  </w:style>
  <w:style w:type="character" w:styleId="a6">
    <w:name w:val="Emphasis"/>
    <w:basedOn w:val="a0"/>
    <w:uiPriority w:val="20"/>
    <w:qFormat/>
    <w:rsid w:val="002B5D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3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0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nadzor.gov.ru/ru/" TargetMode="External"/><Relationship Id="rId13" Type="http://schemas.openxmlformats.org/officeDocument/2006/relationships/hyperlink" Target="http://ege.edu.ru/ru/main/rules_procedures/" TargetMode="External"/><Relationship Id="rId18" Type="http://schemas.openxmlformats.org/officeDocument/2006/relationships/hyperlink" Target="http://ege.edu.ru/ru/main/brief-glossary/" TargetMode="External"/><Relationship Id="rId26" Type="http://schemas.openxmlformats.org/officeDocument/2006/relationships/hyperlink" Target="http://ege.edu.ru/ru/main/blanks/" TargetMode="External"/><Relationship Id="rId39" Type="http://schemas.openxmlformats.org/officeDocument/2006/relationships/hyperlink" Target="http://ege.edu.ru/ru/main/brief-glossar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ge.edu.ru/ru/main/brief-glossary/" TargetMode="External"/><Relationship Id="rId34" Type="http://schemas.openxmlformats.org/officeDocument/2006/relationships/hyperlink" Target="http://ege.edu.ru/ru/main/min-points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ege.edu.ru/ru/main/blanks/" TargetMode="External"/><Relationship Id="rId12" Type="http://schemas.openxmlformats.org/officeDocument/2006/relationships/hyperlink" Target="http://xn--80abucjiibhv9a.xn--p1ai/" TargetMode="External"/><Relationship Id="rId17" Type="http://schemas.openxmlformats.org/officeDocument/2006/relationships/hyperlink" Target="http://ege.edu.ru/ru/universities-colleges/perexam_suz/" TargetMode="External"/><Relationship Id="rId25" Type="http://schemas.openxmlformats.org/officeDocument/2006/relationships/hyperlink" Target="http://ege.edu.ru/ru/main/brief-glossary/" TargetMode="External"/><Relationship Id="rId33" Type="http://schemas.openxmlformats.org/officeDocument/2006/relationships/hyperlink" Target="http://ege.edu.ru/ru/main/brief-glossary/" TargetMode="External"/><Relationship Id="rId38" Type="http://schemas.openxmlformats.org/officeDocument/2006/relationships/hyperlink" Target="http://ege.edu.ru/ru/main/legal-documents/index.php?id_4=17890&amp;from_4=1" TargetMode="External"/><Relationship Id="rId2" Type="http://schemas.openxmlformats.org/officeDocument/2006/relationships/styles" Target="styles.xml"/><Relationship Id="rId16" Type="http://schemas.openxmlformats.org/officeDocument/2006/relationships/hyperlink" Target="http://ege.edu.ru/ru/universities-colleges/perexam/" TargetMode="External"/><Relationship Id="rId20" Type="http://schemas.openxmlformats.org/officeDocument/2006/relationships/hyperlink" Target="http://www.fipi.ru/view" TargetMode="External"/><Relationship Id="rId29" Type="http://schemas.openxmlformats.org/officeDocument/2006/relationships/hyperlink" Target="http://ege.edu.ru/ru/main/brief-glossary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ge.edu.ru/ru/main/brief-glossary/" TargetMode="External"/><Relationship Id="rId11" Type="http://schemas.openxmlformats.org/officeDocument/2006/relationships/hyperlink" Target="http://ege.edu.ru/ru/main/schedule/" TargetMode="External"/><Relationship Id="rId24" Type="http://schemas.openxmlformats.org/officeDocument/2006/relationships/hyperlink" Target="http://ege.edu.ru/ru/main/demovers/" TargetMode="External"/><Relationship Id="rId32" Type="http://schemas.openxmlformats.org/officeDocument/2006/relationships/hyperlink" Target="http://ege.edu.ru/ru/main/brief-glossary/" TargetMode="External"/><Relationship Id="rId37" Type="http://schemas.openxmlformats.org/officeDocument/2006/relationships/hyperlink" Target="http://ege.edu.ru/ru/main/legal-documents/index.php?id_4=17890&amp;from_4=1" TargetMode="External"/><Relationship Id="rId40" Type="http://schemas.openxmlformats.org/officeDocument/2006/relationships/hyperlink" Target="http://ege.edu.ru/" TargetMode="External"/><Relationship Id="rId5" Type="http://schemas.openxmlformats.org/officeDocument/2006/relationships/hyperlink" Target="http://ege.edu.ru/ru/main/brief-glossary/" TargetMode="External"/><Relationship Id="rId15" Type="http://schemas.openxmlformats.org/officeDocument/2006/relationships/hyperlink" Target="http://ege.edu.ru/ru/main/legal-documents/index.php?id_4=17622&amp;from_4=3" TargetMode="External"/><Relationship Id="rId23" Type="http://schemas.openxmlformats.org/officeDocument/2006/relationships/hyperlink" Target="http://ege.edu.ru/ru/organizers/subjects/" TargetMode="External"/><Relationship Id="rId28" Type="http://schemas.openxmlformats.org/officeDocument/2006/relationships/hyperlink" Target="http://ege.edu.ru/ru/main/blanks/" TargetMode="External"/><Relationship Id="rId36" Type="http://schemas.openxmlformats.org/officeDocument/2006/relationships/hyperlink" Target="http://ege.edu.ru/ru/main/legal-documents/index.php?id_4=17890&amp;from_4=1" TargetMode="External"/><Relationship Id="rId10" Type="http://schemas.openxmlformats.org/officeDocument/2006/relationships/hyperlink" Target="http://ege.edu.ru/ru/main/legal-documents/index.php?id_4=17622&amp;from_4=3" TargetMode="External"/><Relationship Id="rId19" Type="http://schemas.openxmlformats.org/officeDocument/2006/relationships/hyperlink" Target="http://ege.edu.ru/ru/main/brief-glossary/" TargetMode="External"/><Relationship Id="rId31" Type="http://schemas.openxmlformats.org/officeDocument/2006/relationships/hyperlink" Target="http://ege.edu.ru/ru/main/scal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ge.edu.ru/ru/main/legal-documents/index.php?id_4=17622&amp;from_4=3" TargetMode="External"/><Relationship Id="rId14" Type="http://schemas.openxmlformats.org/officeDocument/2006/relationships/hyperlink" Target="http://ege.edu.ru/ru/classes-11/links/" TargetMode="External"/><Relationship Id="rId22" Type="http://schemas.openxmlformats.org/officeDocument/2006/relationships/hyperlink" Target="http://ege.edu.ru/ru/organizers/codifier_subjects/" TargetMode="External"/><Relationship Id="rId27" Type="http://schemas.openxmlformats.org/officeDocument/2006/relationships/hyperlink" Target="http://ege.edu.ru/ru/main/rules_procedures/" TargetMode="External"/><Relationship Id="rId30" Type="http://schemas.openxmlformats.org/officeDocument/2006/relationships/hyperlink" Target="http://ege.edu.ru/ru/organizers/subjects/" TargetMode="External"/><Relationship Id="rId35" Type="http://schemas.openxmlformats.org/officeDocument/2006/relationships/hyperlink" Target="http://ege.edu.ru/ru/main/brief-glossa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ТА</dc:creator>
  <cp:lastModifiedBy>Котова ТА</cp:lastModifiedBy>
  <cp:revision>2</cp:revision>
  <dcterms:created xsi:type="dcterms:W3CDTF">2016-06-23T03:11:00Z</dcterms:created>
  <dcterms:modified xsi:type="dcterms:W3CDTF">2016-06-23T03:12:00Z</dcterms:modified>
</cp:coreProperties>
</file>